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4E607" w14:textId="18FDB5AD" w:rsidR="00BA69E3" w:rsidRDefault="00F953BC" w:rsidP="00F953BC">
      <w:pPr>
        <w:ind w:left="1701" w:hanging="1701"/>
        <w:jc w:val="left"/>
        <w:rPr>
          <w:bCs/>
          <w:sz w:val="22"/>
          <w:szCs w:val="22"/>
        </w:rPr>
      </w:pPr>
      <w:r w:rsidRPr="00E4727A">
        <w:rPr>
          <w:b/>
          <w:bCs/>
          <w:sz w:val="22"/>
          <w:szCs w:val="22"/>
        </w:rPr>
        <w:t>Akce:</w:t>
      </w:r>
      <w:r w:rsidRPr="00E4727A">
        <w:rPr>
          <w:b/>
          <w:bCs/>
          <w:sz w:val="22"/>
          <w:szCs w:val="22"/>
        </w:rPr>
        <w:tab/>
      </w:r>
      <w:r w:rsidR="00BA69E3" w:rsidRPr="00AD0E7C">
        <w:rPr>
          <w:sz w:val="22"/>
          <w:szCs w:val="22"/>
        </w:rPr>
        <w:t xml:space="preserve">Rekonstrukce </w:t>
      </w:r>
      <w:r w:rsidR="004703A3">
        <w:rPr>
          <w:sz w:val="22"/>
          <w:szCs w:val="22"/>
        </w:rPr>
        <w:t xml:space="preserve">rozvodů vody a strojního zařízení kotelny </w:t>
      </w:r>
      <w:r w:rsidR="004703A3" w:rsidRPr="004A6761">
        <w:rPr>
          <w:bCs/>
          <w:sz w:val="22"/>
          <w:szCs w:val="22"/>
        </w:rPr>
        <w:t>Mateřská škola</w:t>
      </w:r>
      <w:r w:rsidR="004703A3">
        <w:rPr>
          <w:bCs/>
          <w:sz w:val="22"/>
          <w:szCs w:val="22"/>
        </w:rPr>
        <w:t>,</w:t>
      </w:r>
      <w:r w:rsidR="004703A3" w:rsidRPr="004A6761">
        <w:rPr>
          <w:bCs/>
          <w:sz w:val="22"/>
          <w:szCs w:val="22"/>
        </w:rPr>
        <w:t xml:space="preserve"> Kroměříž</w:t>
      </w:r>
      <w:r w:rsidR="004703A3">
        <w:rPr>
          <w:bCs/>
          <w:sz w:val="22"/>
          <w:szCs w:val="22"/>
        </w:rPr>
        <w:t xml:space="preserve">, </w:t>
      </w:r>
      <w:bookmarkStart w:id="0" w:name="_Hlk219880863"/>
      <w:r w:rsidR="004703A3">
        <w:rPr>
          <w:bCs/>
          <w:sz w:val="22"/>
          <w:szCs w:val="22"/>
        </w:rPr>
        <w:t>Štítného 3712</w:t>
      </w:r>
      <w:bookmarkEnd w:id="0"/>
    </w:p>
    <w:p w14:paraId="56BB8801" w14:textId="2596DE0A" w:rsidR="005C085C" w:rsidRDefault="00F953BC" w:rsidP="00F953BC">
      <w:pPr>
        <w:ind w:left="1701" w:hanging="1701"/>
        <w:jc w:val="left"/>
        <w:rPr>
          <w:sz w:val="22"/>
          <w:szCs w:val="22"/>
        </w:rPr>
      </w:pPr>
      <w:r w:rsidRPr="00E4727A">
        <w:rPr>
          <w:b/>
          <w:bCs/>
          <w:sz w:val="22"/>
          <w:szCs w:val="22"/>
        </w:rPr>
        <w:t xml:space="preserve">Investor: </w:t>
      </w:r>
      <w:r w:rsidRPr="00E4727A">
        <w:rPr>
          <w:b/>
          <w:bCs/>
          <w:sz w:val="22"/>
          <w:szCs w:val="22"/>
        </w:rPr>
        <w:tab/>
      </w:r>
      <w:r w:rsidR="000A0D39">
        <w:rPr>
          <w:w w:val="104"/>
          <w:sz w:val="22"/>
          <w:szCs w:val="22"/>
        </w:rPr>
        <w:t>M</w:t>
      </w:r>
      <w:r w:rsidR="00BA69E3">
        <w:rPr>
          <w:w w:val="104"/>
          <w:sz w:val="22"/>
          <w:szCs w:val="22"/>
        </w:rPr>
        <w:t>ěsto Kroměříž</w:t>
      </w:r>
      <w:r w:rsidR="00BA69E3" w:rsidRPr="000C6B69">
        <w:rPr>
          <w:w w:val="104"/>
          <w:sz w:val="22"/>
          <w:szCs w:val="22"/>
        </w:rPr>
        <w:t xml:space="preserve">, </w:t>
      </w:r>
      <w:r w:rsidR="00BA69E3" w:rsidRPr="00690B9E">
        <w:rPr>
          <w:color w:val="000000"/>
          <w:sz w:val="22"/>
          <w:szCs w:val="22"/>
        </w:rPr>
        <w:t>Velké náměstí 115/1, 767 01 Kroměříž</w:t>
      </w:r>
      <w:r w:rsidR="00A82A44">
        <w:rPr>
          <w:sz w:val="22"/>
          <w:szCs w:val="22"/>
        </w:rPr>
        <w:t xml:space="preserve">, </w:t>
      </w:r>
      <w:r w:rsidR="00A82A44" w:rsidRPr="00A82A44">
        <w:rPr>
          <w:sz w:val="22"/>
          <w:szCs w:val="22"/>
        </w:rPr>
        <w:t xml:space="preserve">IČ: </w:t>
      </w:r>
      <w:r w:rsidR="00BA69E3" w:rsidRPr="00690B9E">
        <w:rPr>
          <w:color w:val="000000"/>
          <w:sz w:val="22"/>
          <w:szCs w:val="22"/>
        </w:rPr>
        <w:t>00287351</w:t>
      </w:r>
      <w:r w:rsidR="00BA69E3" w:rsidRPr="00BA114F">
        <w:rPr>
          <w:color w:val="000000"/>
          <w:sz w:val="22"/>
          <w:szCs w:val="22"/>
        </w:rPr>
        <w:t>4</w:t>
      </w:r>
    </w:p>
    <w:p w14:paraId="71B1F43D" w14:textId="77777777" w:rsidR="00D64A53" w:rsidRDefault="00D64A53" w:rsidP="00D64A53">
      <w:pPr>
        <w:ind w:left="1701" w:hanging="1701"/>
        <w:jc w:val="left"/>
        <w:rPr>
          <w:sz w:val="22"/>
          <w:szCs w:val="22"/>
        </w:rPr>
      </w:pPr>
    </w:p>
    <w:p w14:paraId="698B33A9" w14:textId="77777777" w:rsidR="00A82A44" w:rsidRDefault="00A82A44" w:rsidP="00D64A53">
      <w:pPr>
        <w:ind w:left="1701" w:hanging="1701"/>
        <w:jc w:val="left"/>
        <w:rPr>
          <w:sz w:val="22"/>
          <w:szCs w:val="22"/>
        </w:rPr>
      </w:pPr>
    </w:p>
    <w:p w14:paraId="52F3ABD0" w14:textId="77777777" w:rsidR="00D64A53" w:rsidRDefault="00D64A53" w:rsidP="00D64A53">
      <w:pPr>
        <w:ind w:left="1701" w:hanging="1701"/>
        <w:jc w:val="left"/>
        <w:rPr>
          <w:sz w:val="22"/>
          <w:szCs w:val="22"/>
        </w:rPr>
      </w:pPr>
    </w:p>
    <w:p w14:paraId="69133AE1" w14:textId="32FC8518" w:rsidR="00EE2CEE" w:rsidRDefault="00EE2CEE" w:rsidP="00265F4B">
      <w:pPr>
        <w:spacing w:after="120"/>
        <w:ind w:left="992" w:firstLine="709"/>
        <w:rPr>
          <w:b/>
          <w:bCs/>
          <w:sz w:val="22"/>
          <w:szCs w:val="22"/>
        </w:rPr>
      </w:pPr>
      <w:r>
        <w:rPr>
          <w:b/>
          <w:bCs/>
          <w:sz w:val="22"/>
          <w:szCs w:val="22"/>
        </w:rPr>
        <w:t>D</w:t>
      </w:r>
      <w:r w:rsidR="009D7856">
        <w:rPr>
          <w:b/>
          <w:bCs/>
          <w:sz w:val="22"/>
          <w:szCs w:val="22"/>
        </w:rPr>
        <w:t>.1</w:t>
      </w:r>
      <w:r w:rsidR="009B1254">
        <w:rPr>
          <w:b/>
          <w:bCs/>
          <w:sz w:val="22"/>
          <w:szCs w:val="22"/>
        </w:rPr>
        <w:t>.</w:t>
      </w:r>
      <w:r w:rsidR="007E0089">
        <w:rPr>
          <w:b/>
          <w:bCs/>
          <w:sz w:val="22"/>
          <w:szCs w:val="22"/>
        </w:rPr>
        <w:t>2.</w:t>
      </w:r>
      <w:r>
        <w:rPr>
          <w:b/>
          <w:bCs/>
          <w:sz w:val="22"/>
          <w:szCs w:val="22"/>
        </w:rPr>
        <w:t>4</w:t>
      </w:r>
      <w:r w:rsidR="005D1E87">
        <w:rPr>
          <w:b/>
          <w:bCs/>
          <w:sz w:val="22"/>
          <w:szCs w:val="22"/>
        </w:rPr>
        <w:tab/>
      </w:r>
      <w:r w:rsidR="00307272">
        <w:rPr>
          <w:b/>
          <w:bCs/>
          <w:sz w:val="22"/>
          <w:szCs w:val="22"/>
        </w:rPr>
        <w:t>Technika prostředí staveb - vytápění</w:t>
      </w:r>
    </w:p>
    <w:p w14:paraId="21C6AE4B" w14:textId="1A5F7382" w:rsidR="00EE2CEE" w:rsidRPr="00FE74D9" w:rsidRDefault="00EE2CEE" w:rsidP="001154DD">
      <w:pPr>
        <w:rPr>
          <w:sz w:val="22"/>
          <w:szCs w:val="22"/>
        </w:rPr>
      </w:pPr>
    </w:p>
    <w:p w14:paraId="5E1943F1" w14:textId="77777777" w:rsidR="00EE2CEE" w:rsidRPr="00FE74D9" w:rsidRDefault="00EE2CEE" w:rsidP="00EE2CEE">
      <w:pPr>
        <w:rPr>
          <w:sz w:val="22"/>
          <w:szCs w:val="22"/>
        </w:rPr>
      </w:pPr>
    </w:p>
    <w:p w14:paraId="0A506672" w14:textId="77777777" w:rsidR="00EE2CEE" w:rsidRDefault="00EE2CEE" w:rsidP="00EE2CEE">
      <w:pPr>
        <w:jc w:val="center"/>
        <w:rPr>
          <w:b/>
          <w:bCs/>
          <w:sz w:val="40"/>
          <w:szCs w:val="40"/>
        </w:rPr>
      </w:pPr>
      <w:r>
        <w:rPr>
          <w:b/>
          <w:bCs/>
          <w:sz w:val="40"/>
          <w:szCs w:val="40"/>
        </w:rPr>
        <w:t>SEZNAM PŘÍLOH</w:t>
      </w:r>
    </w:p>
    <w:p w14:paraId="4976DA7C" w14:textId="77777777" w:rsidR="00EE2CEE" w:rsidRDefault="00EE2CEE" w:rsidP="00EE2CEE"/>
    <w:p w14:paraId="6FA8B44A" w14:textId="77777777" w:rsidR="00EE2CEE" w:rsidRDefault="00EE2CEE" w:rsidP="00EE2CEE"/>
    <w:p w14:paraId="361974A4" w14:textId="77777777" w:rsidR="00EE2CEE" w:rsidRDefault="00EE2CEE" w:rsidP="00EE2CEE"/>
    <w:p w14:paraId="099C97DD" w14:textId="77777777" w:rsidR="00EE2CEE" w:rsidRPr="00424427" w:rsidRDefault="00EE2CEE" w:rsidP="00EE2CEE">
      <w:pPr>
        <w:rPr>
          <w:b/>
          <w:bCs/>
          <w:sz w:val="22"/>
          <w:szCs w:val="22"/>
        </w:rPr>
      </w:pPr>
      <w:r w:rsidRPr="00424427">
        <w:rPr>
          <w:b/>
          <w:bCs/>
          <w:sz w:val="22"/>
          <w:szCs w:val="22"/>
        </w:rPr>
        <w:t>Textová část:</w:t>
      </w:r>
    </w:p>
    <w:p w14:paraId="577ABC6B" w14:textId="77777777" w:rsidR="00EE2CEE" w:rsidRPr="00424427" w:rsidRDefault="00EE2CEE" w:rsidP="00EE2CEE">
      <w:pPr>
        <w:rPr>
          <w:sz w:val="22"/>
          <w:szCs w:val="22"/>
        </w:rPr>
      </w:pPr>
    </w:p>
    <w:p w14:paraId="52AB9C21" w14:textId="07CF4FAA" w:rsidR="00EE2CEE" w:rsidRDefault="007E0089" w:rsidP="00EE2CEE">
      <w:pPr>
        <w:rPr>
          <w:sz w:val="22"/>
          <w:szCs w:val="22"/>
        </w:rPr>
      </w:pPr>
      <w:r>
        <w:rPr>
          <w:sz w:val="22"/>
          <w:szCs w:val="22"/>
        </w:rPr>
        <w:t>D</w:t>
      </w:r>
      <w:r w:rsidR="00A86DB8">
        <w:rPr>
          <w:sz w:val="22"/>
          <w:szCs w:val="22"/>
        </w:rPr>
        <w:t>.1</w:t>
      </w:r>
      <w:r>
        <w:rPr>
          <w:sz w:val="22"/>
          <w:szCs w:val="22"/>
        </w:rPr>
        <w:t>.2.4.1</w:t>
      </w:r>
      <w:r w:rsidR="002255DE">
        <w:rPr>
          <w:sz w:val="22"/>
          <w:szCs w:val="22"/>
        </w:rPr>
        <w:t>-01</w:t>
      </w:r>
      <w:r>
        <w:rPr>
          <w:sz w:val="22"/>
          <w:szCs w:val="22"/>
        </w:rPr>
        <w:t xml:space="preserve"> </w:t>
      </w:r>
      <w:r w:rsidR="00EE2CEE" w:rsidRPr="00D65456">
        <w:rPr>
          <w:sz w:val="22"/>
          <w:szCs w:val="22"/>
        </w:rPr>
        <w:t>Technická zpráva</w:t>
      </w:r>
      <w:r w:rsidR="00EE2CEE" w:rsidRPr="00D65456">
        <w:rPr>
          <w:sz w:val="22"/>
          <w:szCs w:val="22"/>
        </w:rPr>
        <w:tab/>
      </w:r>
      <w:r w:rsidR="00EE2CEE" w:rsidRPr="00D65456">
        <w:rPr>
          <w:sz w:val="22"/>
          <w:szCs w:val="22"/>
        </w:rPr>
        <w:tab/>
      </w:r>
      <w:r w:rsidR="00EE2CEE" w:rsidRPr="00D65456">
        <w:rPr>
          <w:sz w:val="22"/>
          <w:szCs w:val="22"/>
        </w:rPr>
        <w:tab/>
      </w:r>
      <w:r w:rsidR="00EE2CEE" w:rsidRPr="00D65456">
        <w:rPr>
          <w:sz w:val="22"/>
          <w:szCs w:val="22"/>
        </w:rPr>
        <w:tab/>
      </w:r>
      <w:r w:rsidR="005D1E87">
        <w:rPr>
          <w:sz w:val="22"/>
          <w:szCs w:val="22"/>
        </w:rPr>
        <w:tab/>
      </w:r>
      <w:r w:rsidR="00EE2CEE" w:rsidRPr="00D65456">
        <w:rPr>
          <w:sz w:val="22"/>
          <w:szCs w:val="22"/>
        </w:rPr>
        <w:tab/>
      </w:r>
      <w:r w:rsidR="00AD7436">
        <w:rPr>
          <w:sz w:val="22"/>
          <w:szCs w:val="22"/>
        </w:rPr>
        <w:tab/>
      </w:r>
      <w:r w:rsidR="00EE2CEE" w:rsidRPr="00D65456">
        <w:rPr>
          <w:sz w:val="22"/>
          <w:szCs w:val="22"/>
        </w:rPr>
        <w:tab/>
      </w:r>
      <w:r w:rsidR="00924A77">
        <w:rPr>
          <w:sz w:val="22"/>
          <w:szCs w:val="22"/>
        </w:rPr>
        <w:t xml:space="preserve">          </w:t>
      </w:r>
      <w:r w:rsidR="00167CA2">
        <w:rPr>
          <w:sz w:val="22"/>
          <w:szCs w:val="22"/>
        </w:rPr>
        <w:t>1</w:t>
      </w:r>
      <w:r>
        <w:rPr>
          <w:sz w:val="22"/>
          <w:szCs w:val="22"/>
        </w:rPr>
        <w:t>8</w:t>
      </w:r>
      <w:r w:rsidR="00924A77" w:rsidRPr="001272AD">
        <w:rPr>
          <w:sz w:val="22"/>
          <w:szCs w:val="22"/>
        </w:rPr>
        <w:t xml:space="preserve"> A4</w:t>
      </w:r>
    </w:p>
    <w:p w14:paraId="122DA305" w14:textId="77777777" w:rsidR="005507AE" w:rsidRDefault="005507AE" w:rsidP="005507AE">
      <w:pPr>
        <w:rPr>
          <w:sz w:val="22"/>
          <w:szCs w:val="22"/>
        </w:rPr>
      </w:pPr>
    </w:p>
    <w:p w14:paraId="38D73D72" w14:textId="77777777" w:rsidR="00804484" w:rsidRDefault="00804484" w:rsidP="005507AE">
      <w:pPr>
        <w:rPr>
          <w:sz w:val="22"/>
          <w:szCs w:val="22"/>
        </w:rPr>
      </w:pPr>
    </w:p>
    <w:p w14:paraId="70D77A09" w14:textId="77777777" w:rsidR="00804484" w:rsidRDefault="00804484" w:rsidP="005507AE">
      <w:pPr>
        <w:rPr>
          <w:sz w:val="22"/>
          <w:szCs w:val="22"/>
        </w:rPr>
      </w:pPr>
    </w:p>
    <w:p w14:paraId="424B0F78" w14:textId="77777777" w:rsidR="00804484" w:rsidRPr="00D65456" w:rsidRDefault="00804484" w:rsidP="005507AE">
      <w:pPr>
        <w:rPr>
          <w:sz w:val="22"/>
          <w:szCs w:val="22"/>
        </w:rPr>
      </w:pPr>
    </w:p>
    <w:p w14:paraId="049E4E8D" w14:textId="77777777" w:rsidR="00EE2CEE" w:rsidRPr="00424427" w:rsidRDefault="00EE2CEE" w:rsidP="00EE2CEE">
      <w:pPr>
        <w:rPr>
          <w:b/>
          <w:bCs/>
          <w:sz w:val="22"/>
          <w:szCs w:val="22"/>
        </w:rPr>
      </w:pPr>
      <w:r w:rsidRPr="00424427">
        <w:rPr>
          <w:b/>
          <w:bCs/>
          <w:sz w:val="22"/>
          <w:szCs w:val="22"/>
        </w:rPr>
        <w:t>Výkresová část:</w:t>
      </w:r>
    </w:p>
    <w:p w14:paraId="48383B08" w14:textId="77777777" w:rsidR="00EE2CEE" w:rsidRDefault="00EE2CEE" w:rsidP="00EE2CEE">
      <w:pPr>
        <w:rPr>
          <w:sz w:val="22"/>
          <w:szCs w:val="22"/>
        </w:rPr>
      </w:pPr>
    </w:p>
    <w:p w14:paraId="303D8A82" w14:textId="41D9A097" w:rsidR="00EE2CEE" w:rsidRPr="0063425C" w:rsidRDefault="007E0089" w:rsidP="00EE2CEE">
      <w:pPr>
        <w:rPr>
          <w:sz w:val="22"/>
          <w:szCs w:val="22"/>
        </w:rPr>
      </w:pPr>
      <w:r w:rsidRPr="000D165C">
        <w:rPr>
          <w:sz w:val="22"/>
          <w:szCs w:val="22"/>
        </w:rPr>
        <w:t>D</w:t>
      </w:r>
      <w:r w:rsidR="00A86DB8">
        <w:rPr>
          <w:sz w:val="22"/>
          <w:szCs w:val="22"/>
        </w:rPr>
        <w:t>.1</w:t>
      </w:r>
      <w:r>
        <w:rPr>
          <w:sz w:val="22"/>
          <w:szCs w:val="22"/>
        </w:rPr>
        <w:t>.2.4.2</w:t>
      </w:r>
      <w:r w:rsidRPr="00881679">
        <w:rPr>
          <w:sz w:val="22"/>
          <w:szCs w:val="22"/>
        </w:rPr>
        <w:t>-01</w:t>
      </w:r>
      <w:r>
        <w:rPr>
          <w:sz w:val="22"/>
          <w:szCs w:val="22"/>
        </w:rPr>
        <w:t xml:space="preserve"> </w:t>
      </w:r>
      <w:r w:rsidR="009B1254" w:rsidRPr="0063425C">
        <w:rPr>
          <w:sz w:val="22"/>
          <w:szCs w:val="22"/>
        </w:rPr>
        <w:t xml:space="preserve">Schéma </w:t>
      </w:r>
      <w:r w:rsidR="000C5BBF" w:rsidRPr="0063425C">
        <w:rPr>
          <w:sz w:val="22"/>
          <w:szCs w:val="22"/>
        </w:rPr>
        <w:t xml:space="preserve">zapojení </w:t>
      </w:r>
      <w:r w:rsidR="009B1254" w:rsidRPr="0063425C">
        <w:rPr>
          <w:sz w:val="22"/>
          <w:szCs w:val="22"/>
        </w:rPr>
        <w:t>koteln</w:t>
      </w:r>
      <w:r w:rsidR="00236EF5" w:rsidRPr="0063425C">
        <w:rPr>
          <w:sz w:val="22"/>
          <w:szCs w:val="22"/>
        </w:rPr>
        <w:t>y</w:t>
      </w:r>
      <w:r w:rsidR="005968CF" w:rsidRPr="0063425C">
        <w:rPr>
          <w:sz w:val="22"/>
          <w:szCs w:val="22"/>
        </w:rPr>
        <w:tab/>
      </w:r>
      <w:r w:rsidR="005968CF" w:rsidRPr="0063425C">
        <w:rPr>
          <w:sz w:val="22"/>
          <w:szCs w:val="22"/>
        </w:rPr>
        <w:tab/>
      </w:r>
      <w:r w:rsidR="00AD7436" w:rsidRPr="0063425C">
        <w:rPr>
          <w:sz w:val="22"/>
          <w:szCs w:val="22"/>
        </w:rPr>
        <w:tab/>
      </w:r>
      <w:r w:rsidR="005968CF" w:rsidRPr="0063425C">
        <w:rPr>
          <w:sz w:val="22"/>
          <w:szCs w:val="22"/>
        </w:rPr>
        <w:tab/>
      </w:r>
      <w:r w:rsidR="005968CF" w:rsidRPr="0063425C">
        <w:rPr>
          <w:sz w:val="22"/>
          <w:szCs w:val="22"/>
        </w:rPr>
        <w:tab/>
      </w:r>
      <w:r w:rsidR="00C07E5F" w:rsidRPr="0063425C">
        <w:rPr>
          <w:sz w:val="22"/>
          <w:szCs w:val="22"/>
        </w:rPr>
        <w:tab/>
      </w:r>
      <w:r w:rsidR="00C07E5F" w:rsidRPr="0063425C">
        <w:rPr>
          <w:sz w:val="22"/>
          <w:szCs w:val="22"/>
        </w:rPr>
        <w:tab/>
      </w:r>
      <w:r w:rsidR="00C07E5F" w:rsidRPr="0063425C">
        <w:rPr>
          <w:sz w:val="22"/>
          <w:szCs w:val="22"/>
        </w:rPr>
        <w:tab/>
      </w:r>
      <w:r w:rsidR="007134A8">
        <w:rPr>
          <w:sz w:val="22"/>
          <w:szCs w:val="22"/>
        </w:rPr>
        <w:t>4</w:t>
      </w:r>
      <w:r w:rsidR="00B706BF" w:rsidRPr="0063425C">
        <w:rPr>
          <w:sz w:val="22"/>
          <w:szCs w:val="22"/>
        </w:rPr>
        <w:t xml:space="preserve"> </w:t>
      </w:r>
      <w:r w:rsidR="000C5BBF" w:rsidRPr="0063425C">
        <w:rPr>
          <w:sz w:val="22"/>
          <w:szCs w:val="22"/>
        </w:rPr>
        <w:t>A4</w:t>
      </w:r>
    </w:p>
    <w:p w14:paraId="43F76695" w14:textId="77E68A33" w:rsidR="000C5BBF" w:rsidRPr="0063425C" w:rsidRDefault="007E0089" w:rsidP="00EE2CEE">
      <w:pPr>
        <w:rPr>
          <w:sz w:val="22"/>
          <w:szCs w:val="22"/>
        </w:rPr>
      </w:pPr>
      <w:r w:rsidRPr="000D165C">
        <w:rPr>
          <w:sz w:val="22"/>
          <w:szCs w:val="22"/>
        </w:rPr>
        <w:t>D</w:t>
      </w:r>
      <w:r w:rsidR="00A86DB8">
        <w:rPr>
          <w:sz w:val="22"/>
          <w:szCs w:val="22"/>
        </w:rPr>
        <w:t>.1</w:t>
      </w:r>
      <w:r>
        <w:rPr>
          <w:sz w:val="22"/>
          <w:szCs w:val="22"/>
        </w:rPr>
        <w:t>.2.4.2</w:t>
      </w:r>
      <w:r w:rsidRPr="00881679">
        <w:rPr>
          <w:sz w:val="22"/>
          <w:szCs w:val="22"/>
        </w:rPr>
        <w:t>-0</w:t>
      </w:r>
      <w:r>
        <w:rPr>
          <w:sz w:val="22"/>
          <w:szCs w:val="22"/>
        </w:rPr>
        <w:t xml:space="preserve">2 </w:t>
      </w:r>
      <w:r w:rsidR="00B4484B" w:rsidRPr="0063425C">
        <w:rPr>
          <w:sz w:val="22"/>
          <w:szCs w:val="22"/>
        </w:rPr>
        <w:t>Půdorys kotelny</w:t>
      </w:r>
      <w:r w:rsidR="00B4484B" w:rsidRPr="0063425C">
        <w:rPr>
          <w:sz w:val="22"/>
          <w:szCs w:val="22"/>
        </w:rPr>
        <w:tab/>
      </w:r>
      <w:r w:rsidR="00B4484B" w:rsidRPr="0063425C">
        <w:rPr>
          <w:sz w:val="22"/>
          <w:szCs w:val="22"/>
        </w:rPr>
        <w:tab/>
      </w:r>
      <w:r w:rsidR="00C07E5F" w:rsidRPr="0063425C">
        <w:rPr>
          <w:sz w:val="22"/>
          <w:szCs w:val="22"/>
        </w:rPr>
        <w:tab/>
      </w:r>
      <w:r w:rsidR="00AD7436" w:rsidRPr="0063425C">
        <w:rPr>
          <w:sz w:val="22"/>
          <w:szCs w:val="22"/>
        </w:rPr>
        <w:tab/>
      </w:r>
      <w:r w:rsidR="009B1254" w:rsidRPr="0063425C">
        <w:rPr>
          <w:sz w:val="22"/>
          <w:szCs w:val="22"/>
        </w:rPr>
        <w:tab/>
      </w:r>
      <w:r w:rsidR="005D1E87">
        <w:rPr>
          <w:sz w:val="22"/>
          <w:szCs w:val="22"/>
        </w:rPr>
        <w:tab/>
      </w:r>
      <w:r w:rsidR="009B1254" w:rsidRPr="0063425C">
        <w:rPr>
          <w:sz w:val="22"/>
          <w:szCs w:val="22"/>
        </w:rPr>
        <w:t>M</w:t>
      </w:r>
      <w:r w:rsidR="00B706BF" w:rsidRPr="0063425C">
        <w:rPr>
          <w:sz w:val="22"/>
          <w:szCs w:val="22"/>
        </w:rPr>
        <w:t xml:space="preserve"> 1:25</w:t>
      </w:r>
      <w:r w:rsidR="00FF77F6" w:rsidRPr="0063425C">
        <w:rPr>
          <w:sz w:val="22"/>
          <w:szCs w:val="22"/>
        </w:rPr>
        <w:tab/>
      </w:r>
      <w:r w:rsidR="00C07E5F" w:rsidRPr="0063425C">
        <w:rPr>
          <w:sz w:val="22"/>
          <w:szCs w:val="22"/>
        </w:rPr>
        <w:tab/>
      </w:r>
      <w:r w:rsidR="000C5BBF" w:rsidRPr="0063425C">
        <w:rPr>
          <w:sz w:val="22"/>
          <w:szCs w:val="22"/>
        </w:rPr>
        <w:tab/>
      </w:r>
      <w:r w:rsidR="007134A8">
        <w:rPr>
          <w:sz w:val="22"/>
          <w:szCs w:val="22"/>
        </w:rPr>
        <w:t>4</w:t>
      </w:r>
      <w:r w:rsidR="000C5BBF" w:rsidRPr="0063425C">
        <w:rPr>
          <w:sz w:val="22"/>
          <w:szCs w:val="22"/>
        </w:rPr>
        <w:t xml:space="preserve"> A4</w:t>
      </w:r>
    </w:p>
    <w:p w14:paraId="0527354E" w14:textId="6CF58AC1" w:rsidR="00B4484B" w:rsidRDefault="007E0089" w:rsidP="00B4484B">
      <w:pPr>
        <w:rPr>
          <w:sz w:val="22"/>
          <w:szCs w:val="22"/>
        </w:rPr>
      </w:pPr>
      <w:r w:rsidRPr="000D165C">
        <w:rPr>
          <w:sz w:val="22"/>
          <w:szCs w:val="22"/>
        </w:rPr>
        <w:t>D</w:t>
      </w:r>
      <w:r w:rsidR="00A86DB8">
        <w:rPr>
          <w:sz w:val="22"/>
          <w:szCs w:val="22"/>
        </w:rPr>
        <w:t>.1</w:t>
      </w:r>
      <w:r>
        <w:rPr>
          <w:sz w:val="22"/>
          <w:szCs w:val="22"/>
        </w:rPr>
        <w:t>.</w:t>
      </w:r>
      <w:r w:rsidR="005D1E87">
        <w:rPr>
          <w:sz w:val="22"/>
          <w:szCs w:val="22"/>
        </w:rPr>
        <w:t>2.</w:t>
      </w:r>
      <w:r>
        <w:rPr>
          <w:sz w:val="22"/>
          <w:szCs w:val="22"/>
        </w:rPr>
        <w:t>4.2</w:t>
      </w:r>
      <w:r w:rsidRPr="00881679">
        <w:rPr>
          <w:sz w:val="22"/>
          <w:szCs w:val="22"/>
        </w:rPr>
        <w:t>-0</w:t>
      </w:r>
      <w:r>
        <w:rPr>
          <w:sz w:val="22"/>
          <w:szCs w:val="22"/>
        </w:rPr>
        <w:t xml:space="preserve">3 </w:t>
      </w:r>
      <w:r w:rsidR="00F26D3C">
        <w:rPr>
          <w:sz w:val="22"/>
          <w:szCs w:val="22"/>
        </w:rPr>
        <w:t xml:space="preserve">Pohled </w:t>
      </w:r>
      <w:r w:rsidR="007134A8">
        <w:rPr>
          <w:sz w:val="22"/>
          <w:szCs w:val="22"/>
        </w:rPr>
        <w:t>A</w:t>
      </w:r>
      <w:r w:rsidR="00BA69E3">
        <w:rPr>
          <w:sz w:val="22"/>
          <w:szCs w:val="22"/>
        </w:rPr>
        <w:t xml:space="preserve">, pohled </w:t>
      </w:r>
      <w:r w:rsidR="007134A8">
        <w:rPr>
          <w:sz w:val="22"/>
          <w:szCs w:val="22"/>
        </w:rPr>
        <w:t>B</w:t>
      </w:r>
      <w:r w:rsidR="00F26D3C">
        <w:rPr>
          <w:sz w:val="22"/>
          <w:szCs w:val="22"/>
        </w:rPr>
        <w:tab/>
      </w:r>
      <w:r w:rsidR="00B4484B" w:rsidRPr="0063425C">
        <w:rPr>
          <w:sz w:val="22"/>
          <w:szCs w:val="22"/>
        </w:rPr>
        <w:tab/>
      </w:r>
      <w:r w:rsidR="00B4484B" w:rsidRPr="0063425C">
        <w:rPr>
          <w:sz w:val="22"/>
          <w:szCs w:val="22"/>
        </w:rPr>
        <w:tab/>
      </w:r>
      <w:r w:rsidR="00B4484B" w:rsidRPr="0063425C">
        <w:rPr>
          <w:sz w:val="22"/>
          <w:szCs w:val="22"/>
        </w:rPr>
        <w:tab/>
      </w:r>
      <w:r w:rsidR="00B4484B" w:rsidRPr="0063425C">
        <w:rPr>
          <w:sz w:val="22"/>
          <w:szCs w:val="22"/>
        </w:rPr>
        <w:tab/>
      </w:r>
      <w:r w:rsidR="00D1361D">
        <w:rPr>
          <w:sz w:val="22"/>
          <w:szCs w:val="22"/>
        </w:rPr>
        <w:tab/>
      </w:r>
      <w:r w:rsidR="00B4484B" w:rsidRPr="0063425C">
        <w:rPr>
          <w:sz w:val="22"/>
          <w:szCs w:val="22"/>
        </w:rPr>
        <w:t>M 1:</w:t>
      </w:r>
      <w:r w:rsidR="00F26D3C">
        <w:rPr>
          <w:sz w:val="22"/>
          <w:szCs w:val="22"/>
        </w:rPr>
        <w:t>25</w:t>
      </w:r>
      <w:r w:rsidR="00D64A53" w:rsidRPr="0063425C">
        <w:rPr>
          <w:sz w:val="22"/>
          <w:szCs w:val="22"/>
        </w:rPr>
        <w:tab/>
      </w:r>
      <w:r w:rsidR="00D64A53" w:rsidRPr="0063425C">
        <w:rPr>
          <w:sz w:val="22"/>
          <w:szCs w:val="22"/>
        </w:rPr>
        <w:tab/>
      </w:r>
      <w:r w:rsidR="00E15C1F">
        <w:rPr>
          <w:sz w:val="22"/>
          <w:szCs w:val="22"/>
        </w:rPr>
        <w:tab/>
      </w:r>
      <w:r w:rsidR="00BA69E3">
        <w:rPr>
          <w:sz w:val="22"/>
          <w:szCs w:val="22"/>
        </w:rPr>
        <w:t>4</w:t>
      </w:r>
      <w:r w:rsidR="00B4484B" w:rsidRPr="0063425C">
        <w:rPr>
          <w:sz w:val="22"/>
          <w:szCs w:val="22"/>
        </w:rPr>
        <w:t xml:space="preserve"> A4</w:t>
      </w:r>
    </w:p>
    <w:p w14:paraId="7438FD6C" w14:textId="491697A5" w:rsidR="00D1361D" w:rsidRDefault="007E0089" w:rsidP="00B4484B">
      <w:pPr>
        <w:rPr>
          <w:sz w:val="22"/>
          <w:szCs w:val="22"/>
        </w:rPr>
      </w:pPr>
      <w:r w:rsidRPr="000D165C">
        <w:rPr>
          <w:sz w:val="22"/>
          <w:szCs w:val="22"/>
        </w:rPr>
        <w:t>D</w:t>
      </w:r>
      <w:r w:rsidR="00A86DB8">
        <w:rPr>
          <w:sz w:val="22"/>
          <w:szCs w:val="22"/>
        </w:rPr>
        <w:t>.1</w:t>
      </w:r>
      <w:r>
        <w:rPr>
          <w:sz w:val="22"/>
          <w:szCs w:val="22"/>
        </w:rPr>
        <w:t>.2.4.2</w:t>
      </w:r>
      <w:r w:rsidRPr="00881679">
        <w:rPr>
          <w:sz w:val="22"/>
          <w:szCs w:val="22"/>
        </w:rPr>
        <w:t>-0</w:t>
      </w:r>
      <w:r w:rsidR="007134A8">
        <w:rPr>
          <w:sz w:val="22"/>
          <w:szCs w:val="22"/>
        </w:rPr>
        <w:t>4</w:t>
      </w:r>
      <w:r>
        <w:rPr>
          <w:sz w:val="22"/>
          <w:szCs w:val="22"/>
        </w:rPr>
        <w:t xml:space="preserve"> </w:t>
      </w:r>
      <w:r w:rsidR="001A2A74" w:rsidRPr="0063425C">
        <w:rPr>
          <w:sz w:val="22"/>
          <w:szCs w:val="22"/>
        </w:rPr>
        <w:t>Detail sdružen</w:t>
      </w:r>
      <w:r w:rsidR="001A2A74">
        <w:rPr>
          <w:sz w:val="22"/>
          <w:szCs w:val="22"/>
        </w:rPr>
        <w:t>ého</w:t>
      </w:r>
      <w:r w:rsidR="001A2A74" w:rsidRPr="0063425C">
        <w:rPr>
          <w:sz w:val="22"/>
          <w:szCs w:val="22"/>
        </w:rPr>
        <w:t xml:space="preserve"> rozdělovač</w:t>
      </w:r>
      <w:r w:rsidR="001A2A74">
        <w:rPr>
          <w:sz w:val="22"/>
          <w:szCs w:val="22"/>
        </w:rPr>
        <w:t>e</w:t>
      </w:r>
      <w:r w:rsidR="007134A8">
        <w:rPr>
          <w:sz w:val="22"/>
          <w:szCs w:val="22"/>
        </w:rPr>
        <w:tab/>
      </w:r>
      <w:r w:rsidR="007134A8">
        <w:rPr>
          <w:sz w:val="22"/>
          <w:szCs w:val="22"/>
        </w:rPr>
        <w:tab/>
      </w:r>
      <w:r w:rsidR="00F26D3C">
        <w:rPr>
          <w:sz w:val="22"/>
          <w:szCs w:val="22"/>
        </w:rPr>
        <w:tab/>
      </w:r>
      <w:r w:rsidR="00F26D3C">
        <w:rPr>
          <w:sz w:val="22"/>
          <w:szCs w:val="22"/>
        </w:rPr>
        <w:tab/>
      </w:r>
      <w:r w:rsidR="00D1361D" w:rsidRPr="0063425C">
        <w:rPr>
          <w:sz w:val="22"/>
          <w:szCs w:val="22"/>
        </w:rPr>
        <w:t>M 1:</w:t>
      </w:r>
      <w:r w:rsidR="001A2A74">
        <w:rPr>
          <w:sz w:val="22"/>
          <w:szCs w:val="22"/>
        </w:rPr>
        <w:t>10</w:t>
      </w:r>
      <w:r w:rsidR="00D1361D" w:rsidRPr="0063425C">
        <w:rPr>
          <w:sz w:val="22"/>
          <w:szCs w:val="22"/>
        </w:rPr>
        <w:tab/>
      </w:r>
      <w:r w:rsidR="00D1361D" w:rsidRPr="0063425C">
        <w:rPr>
          <w:sz w:val="22"/>
          <w:szCs w:val="22"/>
        </w:rPr>
        <w:tab/>
      </w:r>
      <w:r w:rsidR="00E15C1F">
        <w:rPr>
          <w:sz w:val="22"/>
          <w:szCs w:val="22"/>
        </w:rPr>
        <w:tab/>
      </w:r>
      <w:r w:rsidR="00061B43">
        <w:rPr>
          <w:sz w:val="22"/>
          <w:szCs w:val="22"/>
        </w:rPr>
        <w:t>2</w:t>
      </w:r>
      <w:r w:rsidR="00D1361D" w:rsidRPr="0063425C">
        <w:rPr>
          <w:sz w:val="22"/>
          <w:szCs w:val="22"/>
        </w:rPr>
        <w:t xml:space="preserve"> A4</w:t>
      </w:r>
    </w:p>
    <w:p w14:paraId="4C349646" w14:textId="4932FEA3" w:rsidR="00EE2CEE" w:rsidRPr="0063425C" w:rsidRDefault="00A57F72" w:rsidP="00AD7436">
      <w:r w:rsidRPr="000D165C">
        <w:rPr>
          <w:sz w:val="22"/>
          <w:szCs w:val="22"/>
        </w:rPr>
        <w:t>D</w:t>
      </w:r>
      <w:r>
        <w:rPr>
          <w:sz w:val="22"/>
          <w:szCs w:val="22"/>
        </w:rPr>
        <w:t>.1.2.4.2</w:t>
      </w:r>
      <w:r w:rsidRPr="00881679">
        <w:rPr>
          <w:sz w:val="22"/>
          <w:szCs w:val="22"/>
        </w:rPr>
        <w:t>-0</w:t>
      </w:r>
      <w:r w:rsidR="007134A8">
        <w:rPr>
          <w:sz w:val="22"/>
          <w:szCs w:val="22"/>
        </w:rPr>
        <w:t>5</w:t>
      </w:r>
      <w:r>
        <w:rPr>
          <w:sz w:val="22"/>
          <w:szCs w:val="22"/>
        </w:rPr>
        <w:t xml:space="preserve"> </w:t>
      </w:r>
      <w:r w:rsidRPr="0063425C">
        <w:rPr>
          <w:sz w:val="22"/>
          <w:szCs w:val="22"/>
        </w:rPr>
        <w:t xml:space="preserve">Detail </w:t>
      </w:r>
      <w:r w:rsidR="007134A8">
        <w:rPr>
          <w:sz w:val="22"/>
          <w:szCs w:val="22"/>
        </w:rPr>
        <w:t>HVDT D159/65</w:t>
      </w:r>
      <w:r w:rsidR="007134A8">
        <w:rPr>
          <w:sz w:val="22"/>
          <w:szCs w:val="22"/>
        </w:rPr>
        <w:tab/>
      </w:r>
      <w:r w:rsidR="007134A8">
        <w:rPr>
          <w:sz w:val="22"/>
          <w:szCs w:val="22"/>
        </w:rPr>
        <w:tab/>
      </w:r>
      <w:r w:rsidR="007134A8">
        <w:rPr>
          <w:sz w:val="22"/>
          <w:szCs w:val="22"/>
        </w:rPr>
        <w:tab/>
      </w:r>
      <w:r w:rsidR="007134A8">
        <w:rPr>
          <w:sz w:val="22"/>
          <w:szCs w:val="22"/>
        </w:rPr>
        <w:tab/>
      </w:r>
      <w:r>
        <w:rPr>
          <w:sz w:val="22"/>
          <w:szCs w:val="22"/>
        </w:rPr>
        <w:tab/>
      </w:r>
      <w:r>
        <w:rPr>
          <w:sz w:val="22"/>
          <w:szCs w:val="22"/>
        </w:rPr>
        <w:tab/>
      </w:r>
      <w:r w:rsidRPr="0063425C">
        <w:rPr>
          <w:sz w:val="22"/>
          <w:szCs w:val="22"/>
        </w:rPr>
        <w:t>M 1:</w:t>
      </w:r>
      <w:r>
        <w:rPr>
          <w:sz w:val="22"/>
          <w:szCs w:val="22"/>
        </w:rPr>
        <w:t>10</w:t>
      </w:r>
      <w:r w:rsidRPr="0063425C">
        <w:rPr>
          <w:sz w:val="22"/>
          <w:szCs w:val="22"/>
        </w:rPr>
        <w:tab/>
      </w:r>
      <w:r w:rsidRPr="0063425C">
        <w:rPr>
          <w:sz w:val="22"/>
          <w:szCs w:val="22"/>
        </w:rPr>
        <w:tab/>
      </w:r>
      <w:r>
        <w:rPr>
          <w:sz w:val="22"/>
          <w:szCs w:val="22"/>
        </w:rPr>
        <w:tab/>
      </w:r>
      <w:r w:rsidR="007134A8">
        <w:rPr>
          <w:sz w:val="22"/>
          <w:szCs w:val="22"/>
        </w:rPr>
        <w:t>1</w:t>
      </w:r>
      <w:r w:rsidRPr="0063425C">
        <w:rPr>
          <w:sz w:val="22"/>
          <w:szCs w:val="22"/>
        </w:rPr>
        <w:t xml:space="preserve"> A4</w:t>
      </w:r>
    </w:p>
    <w:p w14:paraId="7EAB4565" w14:textId="77777777" w:rsidR="008C3371" w:rsidRDefault="008C3371" w:rsidP="00EE2CEE"/>
    <w:p w14:paraId="35D58EC9" w14:textId="77777777" w:rsidR="008C3371" w:rsidRDefault="008C3371" w:rsidP="00EE2CEE"/>
    <w:p w14:paraId="5CD3917B" w14:textId="77777777" w:rsidR="00EE2CEE" w:rsidRDefault="00EE2CEE" w:rsidP="00EE2CEE"/>
    <w:p w14:paraId="3B80FB11" w14:textId="77777777" w:rsidR="00B4484B" w:rsidRDefault="00B4484B" w:rsidP="00EE2CEE"/>
    <w:p w14:paraId="5E2C9DC8" w14:textId="77777777" w:rsidR="00B4484B" w:rsidRDefault="00B4484B" w:rsidP="00EE2CEE"/>
    <w:p w14:paraId="70ADDCFE" w14:textId="77777777" w:rsidR="00B4484B" w:rsidRDefault="00B4484B" w:rsidP="00EE2CEE"/>
    <w:p w14:paraId="5903E639" w14:textId="77777777" w:rsidR="00B4484B" w:rsidRDefault="00B4484B" w:rsidP="00EE2CEE"/>
    <w:p w14:paraId="05A3EC8E" w14:textId="77777777" w:rsidR="00B4484B" w:rsidRDefault="00B4484B" w:rsidP="00EE2CEE"/>
    <w:p w14:paraId="7CB6C0E0" w14:textId="77777777" w:rsidR="00B4484B" w:rsidRDefault="00B4484B" w:rsidP="00EE2CEE"/>
    <w:p w14:paraId="0A12418C" w14:textId="77777777" w:rsidR="00B4484B" w:rsidRDefault="00B4484B" w:rsidP="00EE2CEE"/>
    <w:p w14:paraId="7969482F" w14:textId="77777777" w:rsidR="00B4484B" w:rsidRDefault="00B4484B" w:rsidP="00EE2CEE"/>
    <w:p w14:paraId="57033958" w14:textId="77777777" w:rsidR="00B4484B" w:rsidRDefault="00B4484B" w:rsidP="00EE2CEE"/>
    <w:p w14:paraId="31BBD1FE" w14:textId="77777777" w:rsidR="00B4484B" w:rsidRDefault="00B4484B" w:rsidP="00EE2CEE"/>
    <w:p w14:paraId="0D73BBC4" w14:textId="77777777" w:rsidR="00B4484B" w:rsidRDefault="00B4484B" w:rsidP="00EE2CEE"/>
    <w:p w14:paraId="2BF7146A" w14:textId="77777777" w:rsidR="00B4484B" w:rsidRDefault="00B4484B" w:rsidP="00EE2CEE"/>
    <w:p w14:paraId="40D6E18D" w14:textId="77777777" w:rsidR="00B4484B" w:rsidRDefault="00B4484B" w:rsidP="00EE2CEE"/>
    <w:p w14:paraId="0E97BD29" w14:textId="37F34F05" w:rsidR="005968CF" w:rsidRPr="00565AC8" w:rsidRDefault="005968CF" w:rsidP="005968CF">
      <w:pPr>
        <w:rPr>
          <w:sz w:val="22"/>
          <w:szCs w:val="22"/>
        </w:rPr>
      </w:pPr>
      <w:r w:rsidRPr="00565AC8">
        <w:rPr>
          <w:b/>
          <w:bCs/>
          <w:sz w:val="22"/>
          <w:szCs w:val="22"/>
        </w:rPr>
        <w:t>V Kroměříži:</w:t>
      </w:r>
      <w:r w:rsidRPr="00565AC8">
        <w:rPr>
          <w:b/>
          <w:bCs/>
          <w:sz w:val="22"/>
          <w:szCs w:val="22"/>
        </w:rPr>
        <w:tab/>
      </w:r>
      <w:r w:rsidR="00BC7E2A">
        <w:rPr>
          <w:sz w:val="22"/>
          <w:szCs w:val="22"/>
        </w:rPr>
        <w:t>leden</w:t>
      </w:r>
      <w:r w:rsidR="00D64A53">
        <w:rPr>
          <w:sz w:val="22"/>
          <w:szCs w:val="22"/>
        </w:rPr>
        <w:t xml:space="preserve"> 202</w:t>
      </w:r>
      <w:r w:rsidR="00BC7E2A">
        <w:rPr>
          <w:sz w:val="22"/>
          <w:szCs w:val="22"/>
        </w:rPr>
        <w:t>6</w:t>
      </w:r>
      <w:r w:rsidRPr="00565AC8">
        <w:rPr>
          <w:sz w:val="22"/>
          <w:szCs w:val="22"/>
        </w:rPr>
        <w:tab/>
      </w:r>
      <w:r w:rsidRPr="00565AC8">
        <w:rPr>
          <w:sz w:val="22"/>
          <w:szCs w:val="22"/>
        </w:rPr>
        <w:tab/>
      </w:r>
      <w:r w:rsidRPr="00565AC8">
        <w:rPr>
          <w:sz w:val="22"/>
          <w:szCs w:val="22"/>
        </w:rPr>
        <w:tab/>
      </w:r>
      <w:r w:rsidRPr="00565AC8">
        <w:rPr>
          <w:sz w:val="22"/>
          <w:szCs w:val="22"/>
        </w:rPr>
        <w:tab/>
      </w:r>
      <w:r w:rsidR="00F000EB">
        <w:rPr>
          <w:sz w:val="22"/>
          <w:szCs w:val="22"/>
        </w:rPr>
        <w:tab/>
      </w:r>
      <w:r>
        <w:rPr>
          <w:sz w:val="22"/>
          <w:szCs w:val="22"/>
        </w:rPr>
        <w:tab/>
      </w:r>
      <w:r w:rsidR="00AD7436">
        <w:rPr>
          <w:sz w:val="22"/>
          <w:szCs w:val="22"/>
        </w:rPr>
        <w:tab/>
      </w:r>
      <w:r w:rsidR="001206BE">
        <w:rPr>
          <w:sz w:val="22"/>
          <w:szCs w:val="22"/>
        </w:rPr>
        <w:tab/>
      </w:r>
      <w:r w:rsidRPr="00565AC8">
        <w:rPr>
          <w:sz w:val="22"/>
          <w:szCs w:val="22"/>
        </w:rPr>
        <w:t>č. j. 0</w:t>
      </w:r>
      <w:r w:rsidR="000A0D39">
        <w:rPr>
          <w:sz w:val="22"/>
          <w:szCs w:val="22"/>
        </w:rPr>
        <w:t>3</w:t>
      </w:r>
      <w:r w:rsidR="007134A8">
        <w:rPr>
          <w:sz w:val="22"/>
          <w:szCs w:val="22"/>
        </w:rPr>
        <w:t>9</w:t>
      </w:r>
      <w:r w:rsidRPr="00565AC8">
        <w:rPr>
          <w:sz w:val="22"/>
          <w:szCs w:val="22"/>
        </w:rPr>
        <w:t>/20</w:t>
      </w:r>
      <w:r w:rsidR="00D64A53">
        <w:rPr>
          <w:sz w:val="22"/>
          <w:szCs w:val="22"/>
        </w:rPr>
        <w:t>2</w:t>
      </w:r>
      <w:r w:rsidR="00307272">
        <w:rPr>
          <w:sz w:val="22"/>
          <w:szCs w:val="22"/>
        </w:rPr>
        <w:t>5</w:t>
      </w:r>
    </w:p>
    <w:p w14:paraId="7B730F80" w14:textId="22C73AD4" w:rsidR="00E15C1F" w:rsidRDefault="005968CF" w:rsidP="005968CF">
      <w:pPr>
        <w:rPr>
          <w:sz w:val="22"/>
          <w:szCs w:val="22"/>
        </w:rPr>
      </w:pPr>
      <w:r>
        <w:rPr>
          <w:b/>
          <w:bCs/>
          <w:sz w:val="22"/>
          <w:szCs w:val="22"/>
        </w:rPr>
        <w:t>Vypracoval:</w:t>
      </w:r>
      <w:r>
        <w:rPr>
          <w:sz w:val="22"/>
          <w:szCs w:val="22"/>
        </w:rPr>
        <w:tab/>
      </w:r>
      <w:r w:rsidR="00E15C1F">
        <w:rPr>
          <w:sz w:val="22"/>
          <w:szCs w:val="22"/>
        </w:rPr>
        <w:t>Ing. Eduard Šober</w:t>
      </w:r>
    </w:p>
    <w:p w14:paraId="6E4086B0" w14:textId="02C7793C" w:rsidR="00422790" w:rsidRDefault="00422790" w:rsidP="00E15C1F">
      <w:pPr>
        <w:ind w:left="709" w:firstLine="709"/>
        <w:rPr>
          <w:sz w:val="22"/>
          <w:szCs w:val="22"/>
        </w:rPr>
      </w:pPr>
      <w:r>
        <w:rPr>
          <w:sz w:val="22"/>
          <w:szCs w:val="22"/>
        </w:rPr>
        <w:t xml:space="preserve">Ing. </w:t>
      </w:r>
      <w:r w:rsidR="00F26D3C">
        <w:rPr>
          <w:sz w:val="22"/>
          <w:szCs w:val="22"/>
        </w:rPr>
        <w:t>Ivana Chovancová</w:t>
      </w:r>
    </w:p>
    <w:p w14:paraId="3C7C0201" w14:textId="77777777" w:rsidR="00EE2CEE" w:rsidRDefault="00EE2CEE" w:rsidP="00EE2CEE"/>
    <w:p w14:paraId="7C65A1C6" w14:textId="77777777" w:rsidR="007D47F9" w:rsidRDefault="007D47F9"/>
    <w:p w14:paraId="57B7EE58" w14:textId="06080884" w:rsidR="00167CA2" w:rsidRDefault="00167CA2">
      <w:pPr>
        <w:jc w:val="left"/>
      </w:pPr>
      <w:r>
        <w:br w:type="page"/>
      </w:r>
    </w:p>
    <w:p w14:paraId="204BC5EC" w14:textId="77777777" w:rsidR="00AD7436" w:rsidRDefault="00AD7436"/>
    <w:p w14:paraId="6B5F3940" w14:textId="77777777" w:rsidR="007E0089" w:rsidRDefault="007E0089"/>
    <w:p w14:paraId="6BEF6E68" w14:textId="77777777" w:rsidR="007E0089" w:rsidRDefault="007E0089"/>
    <w:p w14:paraId="549E7E6F" w14:textId="77777777" w:rsidR="007E0089" w:rsidRDefault="007E0089"/>
    <w:p w14:paraId="15F4B59F" w14:textId="5F0C6191" w:rsidR="007D47F9" w:rsidRPr="007E0089" w:rsidRDefault="007D47F9" w:rsidP="007E0089">
      <w:pPr>
        <w:widowControl w:val="0"/>
        <w:tabs>
          <w:tab w:val="right" w:leader="dot" w:pos="8428"/>
        </w:tabs>
        <w:autoSpaceDE w:val="0"/>
        <w:autoSpaceDN w:val="0"/>
        <w:adjustRightInd w:val="0"/>
        <w:jc w:val="center"/>
        <w:rPr>
          <w:rFonts w:cs="Times New Roman"/>
          <w:b/>
          <w:bCs/>
          <w:caps/>
          <w:sz w:val="28"/>
          <w:szCs w:val="28"/>
        </w:rPr>
      </w:pPr>
      <w:bookmarkStart w:id="1" w:name="_Obsah"/>
      <w:bookmarkEnd w:id="1"/>
      <w:r w:rsidRPr="007E0089">
        <w:rPr>
          <w:rFonts w:cs="Times New Roman"/>
          <w:b/>
          <w:bCs/>
          <w:caps/>
          <w:sz w:val="28"/>
          <w:szCs w:val="28"/>
        </w:rPr>
        <w:t>Obsah</w:t>
      </w:r>
      <w:r w:rsidR="007E0089">
        <w:rPr>
          <w:rFonts w:cs="Times New Roman"/>
          <w:b/>
          <w:bCs/>
          <w:caps/>
          <w:sz w:val="28"/>
          <w:szCs w:val="28"/>
        </w:rPr>
        <w:t>:</w:t>
      </w:r>
    </w:p>
    <w:p w14:paraId="67E841CB" w14:textId="77777777" w:rsidR="007D47F9" w:rsidRPr="00FD66F0" w:rsidRDefault="007D47F9">
      <w:pPr>
        <w:pStyle w:val="Obsah2"/>
        <w:tabs>
          <w:tab w:val="left" w:pos="800"/>
          <w:tab w:val="right" w:leader="dot" w:pos="8778"/>
        </w:tabs>
        <w:rPr>
          <w:caps/>
          <w:sz w:val="22"/>
          <w:szCs w:val="22"/>
        </w:rPr>
      </w:pPr>
    </w:p>
    <w:p w14:paraId="5430E8F4" w14:textId="77777777" w:rsidR="007D47F9" w:rsidRPr="00FD66F0" w:rsidRDefault="007D47F9">
      <w:pPr>
        <w:pStyle w:val="Obsah2"/>
        <w:tabs>
          <w:tab w:val="left" w:pos="800"/>
          <w:tab w:val="right" w:leader="dot" w:pos="8778"/>
        </w:tabs>
        <w:rPr>
          <w:caps/>
          <w:sz w:val="22"/>
          <w:szCs w:val="22"/>
        </w:rPr>
      </w:pPr>
    </w:p>
    <w:p w14:paraId="5DEE305D" w14:textId="13BF2969" w:rsidR="007E1E4A" w:rsidRDefault="009C14DE">
      <w:pPr>
        <w:pStyle w:val="Obsah1"/>
        <w:rPr>
          <w:rFonts w:asciiTheme="minorHAnsi" w:eastAsiaTheme="minorEastAsia" w:hAnsiTheme="minorHAnsi" w:cstheme="minorBidi"/>
          <w:noProof/>
          <w:kern w:val="2"/>
          <w:sz w:val="24"/>
          <w:szCs w:val="24"/>
          <w14:ligatures w14:val="standardContextual"/>
        </w:rPr>
      </w:pPr>
      <w:r w:rsidRPr="00FD66F0">
        <w:rPr>
          <w:caps/>
          <w:sz w:val="22"/>
          <w:szCs w:val="22"/>
        </w:rPr>
        <w:fldChar w:fldCharType="begin"/>
      </w:r>
      <w:r w:rsidR="007D47F9" w:rsidRPr="00FD66F0">
        <w:rPr>
          <w:caps/>
          <w:sz w:val="22"/>
          <w:szCs w:val="22"/>
        </w:rPr>
        <w:instrText xml:space="preserve"> TOC \o "1-4" \h \z </w:instrText>
      </w:r>
      <w:r w:rsidRPr="00FD66F0">
        <w:rPr>
          <w:caps/>
          <w:sz w:val="22"/>
          <w:szCs w:val="22"/>
        </w:rPr>
        <w:fldChar w:fldCharType="separate"/>
      </w:r>
      <w:hyperlink w:anchor="_Toc220056070" w:history="1">
        <w:r w:rsidR="007E1E4A" w:rsidRPr="005D18E8">
          <w:rPr>
            <w:rStyle w:val="Hypertextovodkaz"/>
            <w:caps/>
            <w:noProof/>
          </w:rPr>
          <w:t>1.1</w:t>
        </w:r>
        <w:r w:rsidR="007E1E4A">
          <w:rPr>
            <w:rFonts w:asciiTheme="minorHAnsi" w:eastAsiaTheme="minorEastAsia" w:hAnsiTheme="minorHAnsi" w:cstheme="minorBidi"/>
            <w:noProof/>
            <w:kern w:val="2"/>
            <w:sz w:val="24"/>
            <w:szCs w:val="24"/>
            <w14:ligatures w14:val="standardContextual"/>
          </w:rPr>
          <w:tab/>
        </w:r>
        <w:r w:rsidR="007E1E4A" w:rsidRPr="005D18E8">
          <w:rPr>
            <w:rStyle w:val="Hypertextovodkaz"/>
            <w:noProof/>
          </w:rPr>
          <w:t>Identifikační údaje</w:t>
        </w:r>
        <w:r w:rsidR="007E1E4A">
          <w:rPr>
            <w:noProof/>
            <w:webHidden/>
          </w:rPr>
          <w:tab/>
        </w:r>
        <w:r w:rsidR="007E1E4A">
          <w:rPr>
            <w:noProof/>
            <w:webHidden/>
          </w:rPr>
          <w:fldChar w:fldCharType="begin"/>
        </w:r>
        <w:r w:rsidR="007E1E4A">
          <w:rPr>
            <w:noProof/>
            <w:webHidden/>
          </w:rPr>
          <w:instrText xml:space="preserve"> PAGEREF _Toc220056070 \h </w:instrText>
        </w:r>
        <w:r w:rsidR="007E1E4A">
          <w:rPr>
            <w:noProof/>
            <w:webHidden/>
          </w:rPr>
        </w:r>
        <w:r w:rsidR="007E1E4A">
          <w:rPr>
            <w:noProof/>
            <w:webHidden/>
          </w:rPr>
          <w:fldChar w:fldCharType="separate"/>
        </w:r>
        <w:r w:rsidR="007E1E4A">
          <w:rPr>
            <w:noProof/>
            <w:webHidden/>
          </w:rPr>
          <w:t>3</w:t>
        </w:r>
        <w:r w:rsidR="007E1E4A">
          <w:rPr>
            <w:noProof/>
            <w:webHidden/>
          </w:rPr>
          <w:fldChar w:fldCharType="end"/>
        </w:r>
      </w:hyperlink>
    </w:p>
    <w:p w14:paraId="15C24DDC" w14:textId="67323F37" w:rsidR="007E1E4A" w:rsidRDefault="007E1E4A">
      <w:pPr>
        <w:pStyle w:val="Obsah1"/>
        <w:rPr>
          <w:rFonts w:asciiTheme="minorHAnsi" w:eastAsiaTheme="minorEastAsia" w:hAnsiTheme="minorHAnsi" w:cstheme="minorBidi"/>
          <w:noProof/>
          <w:kern w:val="2"/>
          <w:sz w:val="24"/>
          <w:szCs w:val="24"/>
          <w14:ligatures w14:val="standardContextual"/>
        </w:rPr>
      </w:pPr>
      <w:hyperlink w:anchor="_Toc220056071" w:history="1">
        <w:r w:rsidRPr="005D18E8">
          <w:rPr>
            <w:rStyle w:val="Hypertextovodkaz"/>
            <w:noProof/>
          </w:rPr>
          <w:t>1.2</w:t>
        </w:r>
        <w:r>
          <w:rPr>
            <w:rFonts w:asciiTheme="minorHAnsi" w:eastAsiaTheme="minorEastAsia" w:hAnsiTheme="minorHAnsi" w:cstheme="minorBidi"/>
            <w:noProof/>
            <w:kern w:val="2"/>
            <w:sz w:val="24"/>
            <w:szCs w:val="24"/>
            <w14:ligatures w14:val="standardContextual"/>
          </w:rPr>
          <w:tab/>
        </w:r>
        <w:r w:rsidRPr="005D18E8">
          <w:rPr>
            <w:rStyle w:val="Hypertextovodkaz"/>
            <w:noProof/>
          </w:rPr>
          <w:t>Technická zpráva</w:t>
        </w:r>
        <w:r>
          <w:rPr>
            <w:noProof/>
            <w:webHidden/>
          </w:rPr>
          <w:tab/>
        </w:r>
        <w:r>
          <w:rPr>
            <w:noProof/>
            <w:webHidden/>
          </w:rPr>
          <w:fldChar w:fldCharType="begin"/>
        </w:r>
        <w:r>
          <w:rPr>
            <w:noProof/>
            <w:webHidden/>
          </w:rPr>
          <w:instrText xml:space="preserve"> PAGEREF _Toc220056071 \h </w:instrText>
        </w:r>
        <w:r>
          <w:rPr>
            <w:noProof/>
            <w:webHidden/>
          </w:rPr>
        </w:r>
        <w:r>
          <w:rPr>
            <w:noProof/>
            <w:webHidden/>
          </w:rPr>
          <w:fldChar w:fldCharType="separate"/>
        </w:r>
        <w:r>
          <w:rPr>
            <w:noProof/>
            <w:webHidden/>
          </w:rPr>
          <w:t>4</w:t>
        </w:r>
        <w:r>
          <w:rPr>
            <w:noProof/>
            <w:webHidden/>
          </w:rPr>
          <w:fldChar w:fldCharType="end"/>
        </w:r>
      </w:hyperlink>
    </w:p>
    <w:p w14:paraId="5A319DE1" w14:textId="3618DABA" w:rsidR="007E1E4A" w:rsidRDefault="007E1E4A">
      <w:pPr>
        <w:pStyle w:val="Obsah3"/>
        <w:tabs>
          <w:tab w:val="left" w:pos="1200"/>
          <w:tab w:val="right" w:leader="dot" w:pos="10337"/>
        </w:tabs>
        <w:rPr>
          <w:rFonts w:asciiTheme="minorHAnsi" w:eastAsiaTheme="minorEastAsia" w:hAnsiTheme="minorHAnsi" w:cstheme="minorBidi"/>
          <w:noProof/>
          <w:kern w:val="2"/>
          <w:sz w:val="24"/>
          <w:szCs w:val="24"/>
          <w14:ligatures w14:val="standardContextual"/>
        </w:rPr>
      </w:pPr>
      <w:hyperlink w:anchor="_Toc220056072" w:history="1">
        <w:r w:rsidRPr="005D18E8">
          <w:rPr>
            <w:rStyle w:val="Hypertextovodkaz"/>
            <w:noProof/>
          </w:rPr>
          <w:t>1.2.1</w:t>
        </w:r>
        <w:r>
          <w:rPr>
            <w:rFonts w:asciiTheme="minorHAnsi" w:eastAsiaTheme="minorEastAsia" w:hAnsiTheme="minorHAnsi" w:cstheme="minorBidi"/>
            <w:noProof/>
            <w:kern w:val="2"/>
            <w:sz w:val="24"/>
            <w:szCs w:val="24"/>
            <w14:ligatures w14:val="standardContextual"/>
          </w:rPr>
          <w:tab/>
        </w:r>
        <w:r w:rsidRPr="005D18E8">
          <w:rPr>
            <w:rStyle w:val="Hypertextovodkaz"/>
            <w:noProof/>
          </w:rPr>
          <w:t>Druh a rozsah dokumentace</w:t>
        </w:r>
        <w:r>
          <w:rPr>
            <w:noProof/>
            <w:webHidden/>
          </w:rPr>
          <w:tab/>
        </w:r>
        <w:r>
          <w:rPr>
            <w:noProof/>
            <w:webHidden/>
          </w:rPr>
          <w:fldChar w:fldCharType="begin"/>
        </w:r>
        <w:r>
          <w:rPr>
            <w:noProof/>
            <w:webHidden/>
          </w:rPr>
          <w:instrText xml:space="preserve"> PAGEREF _Toc220056072 \h </w:instrText>
        </w:r>
        <w:r>
          <w:rPr>
            <w:noProof/>
            <w:webHidden/>
          </w:rPr>
        </w:r>
        <w:r>
          <w:rPr>
            <w:noProof/>
            <w:webHidden/>
          </w:rPr>
          <w:fldChar w:fldCharType="separate"/>
        </w:r>
        <w:r>
          <w:rPr>
            <w:noProof/>
            <w:webHidden/>
          </w:rPr>
          <w:t>4</w:t>
        </w:r>
        <w:r>
          <w:rPr>
            <w:noProof/>
            <w:webHidden/>
          </w:rPr>
          <w:fldChar w:fldCharType="end"/>
        </w:r>
      </w:hyperlink>
    </w:p>
    <w:p w14:paraId="3C8299FA" w14:textId="7943B5CF" w:rsidR="007E1E4A" w:rsidRDefault="007E1E4A">
      <w:pPr>
        <w:pStyle w:val="Obsah4"/>
        <w:tabs>
          <w:tab w:val="left" w:pos="1680"/>
          <w:tab w:val="right" w:leader="dot" w:pos="10337"/>
        </w:tabs>
        <w:rPr>
          <w:rFonts w:asciiTheme="minorHAnsi" w:eastAsiaTheme="minorEastAsia" w:hAnsiTheme="minorHAnsi" w:cstheme="minorBidi"/>
          <w:i w:val="0"/>
          <w:iCs w:val="0"/>
          <w:noProof/>
          <w:kern w:val="2"/>
          <w:sz w:val="24"/>
          <w:szCs w:val="24"/>
          <w14:ligatures w14:val="standardContextual"/>
        </w:rPr>
      </w:pPr>
      <w:hyperlink w:anchor="_Toc220056073" w:history="1">
        <w:r w:rsidRPr="005D18E8">
          <w:rPr>
            <w:rStyle w:val="Hypertextovodkaz"/>
            <w:noProof/>
          </w:rPr>
          <w:t>1.2.1.1</w:t>
        </w:r>
        <w:r>
          <w:rPr>
            <w:rFonts w:asciiTheme="minorHAnsi" w:eastAsiaTheme="minorEastAsia" w:hAnsiTheme="minorHAnsi" w:cstheme="minorBidi"/>
            <w:i w:val="0"/>
            <w:iCs w:val="0"/>
            <w:noProof/>
            <w:kern w:val="2"/>
            <w:sz w:val="24"/>
            <w:szCs w:val="24"/>
            <w14:ligatures w14:val="standardContextual"/>
          </w:rPr>
          <w:tab/>
        </w:r>
        <w:r w:rsidRPr="005D18E8">
          <w:rPr>
            <w:rStyle w:val="Hypertextovodkaz"/>
            <w:noProof/>
          </w:rPr>
          <w:t>Přehled výchozích podkladů</w:t>
        </w:r>
        <w:r>
          <w:rPr>
            <w:noProof/>
            <w:webHidden/>
          </w:rPr>
          <w:tab/>
        </w:r>
        <w:r>
          <w:rPr>
            <w:noProof/>
            <w:webHidden/>
          </w:rPr>
          <w:fldChar w:fldCharType="begin"/>
        </w:r>
        <w:r>
          <w:rPr>
            <w:noProof/>
            <w:webHidden/>
          </w:rPr>
          <w:instrText xml:space="preserve"> PAGEREF _Toc220056073 \h </w:instrText>
        </w:r>
        <w:r>
          <w:rPr>
            <w:noProof/>
            <w:webHidden/>
          </w:rPr>
        </w:r>
        <w:r>
          <w:rPr>
            <w:noProof/>
            <w:webHidden/>
          </w:rPr>
          <w:fldChar w:fldCharType="separate"/>
        </w:r>
        <w:r>
          <w:rPr>
            <w:noProof/>
            <w:webHidden/>
          </w:rPr>
          <w:t>4</w:t>
        </w:r>
        <w:r>
          <w:rPr>
            <w:noProof/>
            <w:webHidden/>
          </w:rPr>
          <w:fldChar w:fldCharType="end"/>
        </w:r>
      </w:hyperlink>
    </w:p>
    <w:p w14:paraId="7959F278" w14:textId="40E16C52" w:rsidR="007E1E4A" w:rsidRDefault="007E1E4A">
      <w:pPr>
        <w:pStyle w:val="Obsah3"/>
        <w:tabs>
          <w:tab w:val="left" w:pos="1200"/>
          <w:tab w:val="right" w:leader="dot" w:pos="10337"/>
        </w:tabs>
        <w:rPr>
          <w:rFonts w:asciiTheme="minorHAnsi" w:eastAsiaTheme="minorEastAsia" w:hAnsiTheme="minorHAnsi" w:cstheme="minorBidi"/>
          <w:noProof/>
          <w:kern w:val="2"/>
          <w:sz w:val="24"/>
          <w:szCs w:val="24"/>
          <w14:ligatures w14:val="standardContextual"/>
        </w:rPr>
      </w:pPr>
      <w:hyperlink w:anchor="_Toc220056074" w:history="1">
        <w:r w:rsidRPr="005D18E8">
          <w:rPr>
            <w:rStyle w:val="Hypertextovodkaz"/>
            <w:noProof/>
          </w:rPr>
          <w:t>1.2.2</w:t>
        </w:r>
        <w:r>
          <w:rPr>
            <w:rFonts w:asciiTheme="minorHAnsi" w:eastAsiaTheme="minorEastAsia" w:hAnsiTheme="minorHAnsi" w:cstheme="minorBidi"/>
            <w:noProof/>
            <w:kern w:val="2"/>
            <w:sz w:val="24"/>
            <w:szCs w:val="24"/>
            <w14:ligatures w14:val="standardContextual"/>
          </w:rPr>
          <w:tab/>
        </w:r>
        <w:r w:rsidRPr="005D18E8">
          <w:rPr>
            <w:rStyle w:val="Hypertextovodkaz"/>
            <w:noProof/>
          </w:rPr>
          <w:t>Bilance potřeb tepla</w:t>
        </w:r>
        <w:r>
          <w:rPr>
            <w:noProof/>
            <w:webHidden/>
          </w:rPr>
          <w:tab/>
        </w:r>
        <w:r>
          <w:rPr>
            <w:noProof/>
            <w:webHidden/>
          </w:rPr>
          <w:fldChar w:fldCharType="begin"/>
        </w:r>
        <w:r>
          <w:rPr>
            <w:noProof/>
            <w:webHidden/>
          </w:rPr>
          <w:instrText xml:space="preserve"> PAGEREF _Toc220056074 \h </w:instrText>
        </w:r>
        <w:r>
          <w:rPr>
            <w:noProof/>
            <w:webHidden/>
          </w:rPr>
        </w:r>
        <w:r>
          <w:rPr>
            <w:noProof/>
            <w:webHidden/>
          </w:rPr>
          <w:fldChar w:fldCharType="separate"/>
        </w:r>
        <w:r>
          <w:rPr>
            <w:noProof/>
            <w:webHidden/>
          </w:rPr>
          <w:t>4</w:t>
        </w:r>
        <w:r>
          <w:rPr>
            <w:noProof/>
            <w:webHidden/>
          </w:rPr>
          <w:fldChar w:fldCharType="end"/>
        </w:r>
      </w:hyperlink>
    </w:p>
    <w:p w14:paraId="0AB7DFF5" w14:textId="1F15E1F7" w:rsidR="007E1E4A" w:rsidRDefault="007E1E4A">
      <w:pPr>
        <w:pStyle w:val="Obsah3"/>
        <w:tabs>
          <w:tab w:val="left" w:pos="1200"/>
          <w:tab w:val="right" w:leader="dot" w:pos="10337"/>
        </w:tabs>
        <w:rPr>
          <w:rFonts w:asciiTheme="minorHAnsi" w:eastAsiaTheme="minorEastAsia" w:hAnsiTheme="minorHAnsi" w:cstheme="minorBidi"/>
          <w:noProof/>
          <w:kern w:val="2"/>
          <w:sz w:val="24"/>
          <w:szCs w:val="24"/>
          <w14:ligatures w14:val="standardContextual"/>
        </w:rPr>
      </w:pPr>
      <w:hyperlink w:anchor="_Toc220056075" w:history="1">
        <w:r w:rsidRPr="005D18E8">
          <w:rPr>
            <w:rStyle w:val="Hypertextovodkaz"/>
            <w:noProof/>
          </w:rPr>
          <w:t>1.2.3</w:t>
        </w:r>
        <w:r>
          <w:rPr>
            <w:rFonts w:asciiTheme="minorHAnsi" w:eastAsiaTheme="minorEastAsia" w:hAnsiTheme="minorHAnsi" w:cstheme="minorBidi"/>
            <w:noProof/>
            <w:kern w:val="2"/>
            <w:sz w:val="24"/>
            <w:szCs w:val="24"/>
            <w14:ligatures w14:val="standardContextual"/>
          </w:rPr>
          <w:tab/>
        </w:r>
        <w:r w:rsidRPr="005D18E8">
          <w:rPr>
            <w:rStyle w:val="Hypertextovodkaz"/>
            <w:noProof/>
          </w:rPr>
          <w:t>Demontáže zařízení</w:t>
        </w:r>
        <w:r>
          <w:rPr>
            <w:noProof/>
            <w:webHidden/>
          </w:rPr>
          <w:tab/>
        </w:r>
        <w:r>
          <w:rPr>
            <w:noProof/>
            <w:webHidden/>
          </w:rPr>
          <w:fldChar w:fldCharType="begin"/>
        </w:r>
        <w:r>
          <w:rPr>
            <w:noProof/>
            <w:webHidden/>
          </w:rPr>
          <w:instrText xml:space="preserve"> PAGEREF _Toc220056075 \h </w:instrText>
        </w:r>
        <w:r>
          <w:rPr>
            <w:noProof/>
            <w:webHidden/>
          </w:rPr>
        </w:r>
        <w:r>
          <w:rPr>
            <w:noProof/>
            <w:webHidden/>
          </w:rPr>
          <w:fldChar w:fldCharType="separate"/>
        </w:r>
        <w:r>
          <w:rPr>
            <w:noProof/>
            <w:webHidden/>
          </w:rPr>
          <w:t>5</w:t>
        </w:r>
        <w:r>
          <w:rPr>
            <w:noProof/>
            <w:webHidden/>
          </w:rPr>
          <w:fldChar w:fldCharType="end"/>
        </w:r>
      </w:hyperlink>
    </w:p>
    <w:p w14:paraId="4B175EF1" w14:textId="4F2DDDAC" w:rsidR="007E1E4A" w:rsidRDefault="007E1E4A">
      <w:pPr>
        <w:pStyle w:val="Obsah3"/>
        <w:tabs>
          <w:tab w:val="left" w:pos="1200"/>
          <w:tab w:val="right" w:leader="dot" w:pos="10337"/>
        </w:tabs>
        <w:rPr>
          <w:rFonts w:asciiTheme="minorHAnsi" w:eastAsiaTheme="minorEastAsia" w:hAnsiTheme="minorHAnsi" w:cstheme="minorBidi"/>
          <w:noProof/>
          <w:kern w:val="2"/>
          <w:sz w:val="24"/>
          <w:szCs w:val="24"/>
          <w14:ligatures w14:val="standardContextual"/>
        </w:rPr>
      </w:pPr>
      <w:hyperlink w:anchor="_Toc220056076" w:history="1">
        <w:r w:rsidRPr="005D18E8">
          <w:rPr>
            <w:rStyle w:val="Hypertextovodkaz"/>
            <w:noProof/>
          </w:rPr>
          <w:t>1.2.4</w:t>
        </w:r>
        <w:r>
          <w:rPr>
            <w:rFonts w:asciiTheme="minorHAnsi" w:eastAsiaTheme="minorEastAsia" w:hAnsiTheme="minorHAnsi" w:cstheme="minorBidi"/>
            <w:noProof/>
            <w:kern w:val="2"/>
            <w:sz w:val="24"/>
            <w:szCs w:val="24"/>
            <w14:ligatures w14:val="standardContextual"/>
          </w:rPr>
          <w:tab/>
        </w:r>
        <w:r w:rsidRPr="005D18E8">
          <w:rPr>
            <w:rStyle w:val="Hypertextovodkaz"/>
            <w:noProof/>
          </w:rPr>
          <w:t>Popis technického řešení</w:t>
        </w:r>
        <w:r>
          <w:rPr>
            <w:noProof/>
            <w:webHidden/>
          </w:rPr>
          <w:tab/>
        </w:r>
        <w:r>
          <w:rPr>
            <w:noProof/>
            <w:webHidden/>
          </w:rPr>
          <w:fldChar w:fldCharType="begin"/>
        </w:r>
        <w:r>
          <w:rPr>
            <w:noProof/>
            <w:webHidden/>
          </w:rPr>
          <w:instrText xml:space="preserve"> PAGEREF _Toc220056076 \h </w:instrText>
        </w:r>
        <w:r>
          <w:rPr>
            <w:noProof/>
            <w:webHidden/>
          </w:rPr>
        </w:r>
        <w:r>
          <w:rPr>
            <w:noProof/>
            <w:webHidden/>
          </w:rPr>
          <w:fldChar w:fldCharType="separate"/>
        </w:r>
        <w:r>
          <w:rPr>
            <w:noProof/>
            <w:webHidden/>
          </w:rPr>
          <w:t>5</w:t>
        </w:r>
        <w:r>
          <w:rPr>
            <w:noProof/>
            <w:webHidden/>
          </w:rPr>
          <w:fldChar w:fldCharType="end"/>
        </w:r>
      </w:hyperlink>
    </w:p>
    <w:p w14:paraId="5AA23271" w14:textId="1C71D952" w:rsidR="007E1E4A" w:rsidRDefault="007E1E4A">
      <w:pPr>
        <w:pStyle w:val="Obsah3"/>
        <w:tabs>
          <w:tab w:val="left" w:pos="1200"/>
          <w:tab w:val="right" w:leader="dot" w:pos="10337"/>
        </w:tabs>
        <w:rPr>
          <w:rFonts w:asciiTheme="minorHAnsi" w:eastAsiaTheme="minorEastAsia" w:hAnsiTheme="minorHAnsi" w:cstheme="minorBidi"/>
          <w:noProof/>
          <w:kern w:val="2"/>
          <w:sz w:val="24"/>
          <w:szCs w:val="24"/>
          <w14:ligatures w14:val="standardContextual"/>
        </w:rPr>
      </w:pPr>
      <w:hyperlink w:anchor="_Toc220056077" w:history="1">
        <w:r w:rsidRPr="005D18E8">
          <w:rPr>
            <w:rStyle w:val="Hypertextovodkaz"/>
            <w:noProof/>
          </w:rPr>
          <w:t>1.2.5</w:t>
        </w:r>
        <w:r>
          <w:rPr>
            <w:rFonts w:asciiTheme="minorHAnsi" w:eastAsiaTheme="minorEastAsia" w:hAnsiTheme="minorHAnsi" w:cstheme="minorBidi"/>
            <w:noProof/>
            <w:kern w:val="2"/>
            <w:sz w:val="24"/>
            <w:szCs w:val="24"/>
            <w14:ligatures w14:val="standardContextual"/>
          </w:rPr>
          <w:tab/>
        </w:r>
        <w:r w:rsidRPr="005D18E8">
          <w:rPr>
            <w:rStyle w:val="Hypertextovodkaz"/>
            <w:noProof/>
          </w:rPr>
          <w:t>Zabezpečovací zařízení kotlů a otopné soustavy a doplňování vody</w:t>
        </w:r>
        <w:r>
          <w:rPr>
            <w:noProof/>
            <w:webHidden/>
          </w:rPr>
          <w:tab/>
        </w:r>
        <w:r>
          <w:rPr>
            <w:noProof/>
            <w:webHidden/>
          </w:rPr>
          <w:fldChar w:fldCharType="begin"/>
        </w:r>
        <w:r>
          <w:rPr>
            <w:noProof/>
            <w:webHidden/>
          </w:rPr>
          <w:instrText xml:space="preserve"> PAGEREF _Toc220056077 \h </w:instrText>
        </w:r>
        <w:r>
          <w:rPr>
            <w:noProof/>
            <w:webHidden/>
          </w:rPr>
        </w:r>
        <w:r>
          <w:rPr>
            <w:noProof/>
            <w:webHidden/>
          </w:rPr>
          <w:fldChar w:fldCharType="separate"/>
        </w:r>
        <w:r>
          <w:rPr>
            <w:noProof/>
            <w:webHidden/>
          </w:rPr>
          <w:t>5</w:t>
        </w:r>
        <w:r>
          <w:rPr>
            <w:noProof/>
            <w:webHidden/>
          </w:rPr>
          <w:fldChar w:fldCharType="end"/>
        </w:r>
      </w:hyperlink>
    </w:p>
    <w:p w14:paraId="1B7612A9" w14:textId="7453D539" w:rsidR="007E1E4A" w:rsidRDefault="007E1E4A">
      <w:pPr>
        <w:pStyle w:val="Obsah4"/>
        <w:tabs>
          <w:tab w:val="left" w:pos="1680"/>
          <w:tab w:val="right" w:leader="dot" w:pos="10337"/>
        </w:tabs>
        <w:rPr>
          <w:rFonts w:asciiTheme="minorHAnsi" w:eastAsiaTheme="minorEastAsia" w:hAnsiTheme="minorHAnsi" w:cstheme="minorBidi"/>
          <w:i w:val="0"/>
          <w:iCs w:val="0"/>
          <w:noProof/>
          <w:kern w:val="2"/>
          <w:sz w:val="24"/>
          <w:szCs w:val="24"/>
          <w14:ligatures w14:val="standardContextual"/>
        </w:rPr>
      </w:pPr>
      <w:hyperlink w:anchor="_Toc220056078" w:history="1">
        <w:r w:rsidRPr="005D18E8">
          <w:rPr>
            <w:rStyle w:val="Hypertextovodkaz"/>
            <w:noProof/>
          </w:rPr>
          <w:t>1.2.5.1</w:t>
        </w:r>
        <w:r>
          <w:rPr>
            <w:rFonts w:asciiTheme="minorHAnsi" w:eastAsiaTheme="minorEastAsia" w:hAnsiTheme="minorHAnsi" w:cstheme="minorBidi"/>
            <w:i w:val="0"/>
            <w:iCs w:val="0"/>
            <w:noProof/>
            <w:kern w:val="2"/>
            <w:sz w:val="24"/>
            <w:szCs w:val="24"/>
            <w14:ligatures w14:val="standardContextual"/>
          </w:rPr>
          <w:tab/>
        </w:r>
        <w:r w:rsidRPr="005D18E8">
          <w:rPr>
            <w:rStyle w:val="Hypertextovodkaz"/>
            <w:noProof/>
          </w:rPr>
          <w:t>Zabezpečovací zařízení kotlů a otopné soustavy</w:t>
        </w:r>
        <w:r>
          <w:rPr>
            <w:noProof/>
            <w:webHidden/>
          </w:rPr>
          <w:tab/>
        </w:r>
        <w:r>
          <w:rPr>
            <w:noProof/>
            <w:webHidden/>
          </w:rPr>
          <w:fldChar w:fldCharType="begin"/>
        </w:r>
        <w:r>
          <w:rPr>
            <w:noProof/>
            <w:webHidden/>
          </w:rPr>
          <w:instrText xml:space="preserve"> PAGEREF _Toc220056078 \h </w:instrText>
        </w:r>
        <w:r>
          <w:rPr>
            <w:noProof/>
            <w:webHidden/>
          </w:rPr>
        </w:r>
        <w:r>
          <w:rPr>
            <w:noProof/>
            <w:webHidden/>
          </w:rPr>
          <w:fldChar w:fldCharType="separate"/>
        </w:r>
        <w:r>
          <w:rPr>
            <w:noProof/>
            <w:webHidden/>
          </w:rPr>
          <w:t>5</w:t>
        </w:r>
        <w:r>
          <w:rPr>
            <w:noProof/>
            <w:webHidden/>
          </w:rPr>
          <w:fldChar w:fldCharType="end"/>
        </w:r>
      </w:hyperlink>
    </w:p>
    <w:p w14:paraId="1BB6AFAB" w14:textId="48308B39" w:rsidR="007E1E4A" w:rsidRDefault="007E1E4A">
      <w:pPr>
        <w:pStyle w:val="Obsah4"/>
        <w:tabs>
          <w:tab w:val="left" w:pos="1680"/>
          <w:tab w:val="right" w:leader="dot" w:pos="10337"/>
        </w:tabs>
        <w:rPr>
          <w:rFonts w:asciiTheme="minorHAnsi" w:eastAsiaTheme="minorEastAsia" w:hAnsiTheme="minorHAnsi" w:cstheme="minorBidi"/>
          <w:i w:val="0"/>
          <w:iCs w:val="0"/>
          <w:noProof/>
          <w:kern w:val="2"/>
          <w:sz w:val="24"/>
          <w:szCs w:val="24"/>
          <w14:ligatures w14:val="standardContextual"/>
        </w:rPr>
      </w:pPr>
      <w:hyperlink w:anchor="_Toc220056079" w:history="1">
        <w:r w:rsidRPr="005D18E8">
          <w:rPr>
            <w:rStyle w:val="Hypertextovodkaz"/>
            <w:noProof/>
          </w:rPr>
          <w:t>1.2.5.2</w:t>
        </w:r>
        <w:r>
          <w:rPr>
            <w:rFonts w:asciiTheme="minorHAnsi" w:eastAsiaTheme="minorEastAsia" w:hAnsiTheme="minorHAnsi" w:cstheme="minorBidi"/>
            <w:i w:val="0"/>
            <w:iCs w:val="0"/>
            <w:noProof/>
            <w:kern w:val="2"/>
            <w:sz w:val="24"/>
            <w:szCs w:val="24"/>
            <w14:ligatures w14:val="standardContextual"/>
          </w:rPr>
          <w:tab/>
        </w:r>
        <w:r w:rsidRPr="005D18E8">
          <w:rPr>
            <w:rStyle w:val="Hypertextovodkaz"/>
            <w:noProof/>
          </w:rPr>
          <w:t>Doplňování vody</w:t>
        </w:r>
        <w:r>
          <w:rPr>
            <w:noProof/>
            <w:webHidden/>
          </w:rPr>
          <w:tab/>
        </w:r>
        <w:r>
          <w:rPr>
            <w:noProof/>
            <w:webHidden/>
          </w:rPr>
          <w:fldChar w:fldCharType="begin"/>
        </w:r>
        <w:r>
          <w:rPr>
            <w:noProof/>
            <w:webHidden/>
          </w:rPr>
          <w:instrText xml:space="preserve"> PAGEREF _Toc220056079 \h </w:instrText>
        </w:r>
        <w:r>
          <w:rPr>
            <w:noProof/>
            <w:webHidden/>
          </w:rPr>
        </w:r>
        <w:r>
          <w:rPr>
            <w:noProof/>
            <w:webHidden/>
          </w:rPr>
          <w:fldChar w:fldCharType="separate"/>
        </w:r>
        <w:r>
          <w:rPr>
            <w:noProof/>
            <w:webHidden/>
          </w:rPr>
          <w:t>6</w:t>
        </w:r>
        <w:r>
          <w:rPr>
            <w:noProof/>
            <w:webHidden/>
          </w:rPr>
          <w:fldChar w:fldCharType="end"/>
        </w:r>
      </w:hyperlink>
    </w:p>
    <w:p w14:paraId="4A7DF788" w14:textId="59A35636" w:rsidR="007E1E4A" w:rsidRDefault="007E1E4A">
      <w:pPr>
        <w:pStyle w:val="Obsah3"/>
        <w:tabs>
          <w:tab w:val="left" w:pos="1200"/>
          <w:tab w:val="right" w:leader="dot" w:pos="10337"/>
        </w:tabs>
        <w:rPr>
          <w:rFonts w:asciiTheme="minorHAnsi" w:eastAsiaTheme="minorEastAsia" w:hAnsiTheme="minorHAnsi" w:cstheme="minorBidi"/>
          <w:noProof/>
          <w:kern w:val="2"/>
          <w:sz w:val="24"/>
          <w:szCs w:val="24"/>
          <w14:ligatures w14:val="standardContextual"/>
        </w:rPr>
      </w:pPr>
      <w:hyperlink w:anchor="_Toc220056080" w:history="1">
        <w:r w:rsidRPr="005D18E8">
          <w:rPr>
            <w:rStyle w:val="Hypertextovodkaz"/>
            <w:noProof/>
          </w:rPr>
          <w:t>1.2.6</w:t>
        </w:r>
        <w:r>
          <w:rPr>
            <w:rFonts w:asciiTheme="minorHAnsi" w:eastAsiaTheme="minorEastAsia" w:hAnsiTheme="minorHAnsi" w:cstheme="minorBidi"/>
            <w:noProof/>
            <w:kern w:val="2"/>
            <w:sz w:val="24"/>
            <w:szCs w:val="24"/>
            <w14:ligatures w14:val="standardContextual"/>
          </w:rPr>
          <w:tab/>
        </w:r>
        <w:r w:rsidRPr="005D18E8">
          <w:rPr>
            <w:rStyle w:val="Hypertextovodkaz"/>
            <w:noProof/>
          </w:rPr>
          <w:t>Materiály</w:t>
        </w:r>
        <w:r>
          <w:rPr>
            <w:noProof/>
            <w:webHidden/>
          </w:rPr>
          <w:tab/>
        </w:r>
        <w:r>
          <w:rPr>
            <w:noProof/>
            <w:webHidden/>
          </w:rPr>
          <w:fldChar w:fldCharType="begin"/>
        </w:r>
        <w:r>
          <w:rPr>
            <w:noProof/>
            <w:webHidden/>
          </w:rPr>
          <w:instrText xml:space="preserve"> PAGEREF _Toc220056080 \h </w:instrText>
        </w:r>
        <w:r>
          <w:rPr>
            <w:noProof/>
            <w:webHidden/>
          </w:rPr>
        </w:r>
        <w:r>
          <w:rPr>
            <w:noProof/>
            <w:webHidden/>
          </w:rPr>
          <w:fldChar w:fldCharType="separate"/>
        </w:r>
        <w:r>
          <w:rPr>
            <w:noProof/>
            <w:webHidden/>
          </w:rPr>
          <w:t>6</w:t>
        </w:r>
        <w:r>
          <w:rPr>
            <w:noProof/>
            <w:webHidden/>
          </w:rPr>
          <w:fldChar w:fldCharType="end"/>
        </w:r>
      </w:hyperlink>
    </w:p>
    <w:p w14:paraId="5D8DF006" w14:textId="2ECC5239" w:rsidR="007E1E4A" w:rsidRDefault="007E1E4A">
      <w:pPr>
        <w:pStyle w:val="Obsah4"/>
        <w:tabs>
          <w:tab w:val="left" w:pos="1680"/>
          <w:tab w:val="right" w:leader="dot" w:pos="10337"/>
        </w:tabs>
        <w:rPr>
          <w:rFonts w:asciiTheme="minorHAnsi" w:eastAsiaTheme="minorEastAsia" w:hAnsiTheme="minorHAnsi" w:cstheme="minorBidi"/>
          <w:i w:val="0"/>
          <w:iCs w:val="0"/>
          <w:noProof/>
          <w:kern w:val="2"/>
          <w:sz w:val="24"/>
          <w:szCs w:val="24"/>
          <w14:ligatures w14:val="standardContextual"/>
        </w:rPr>
      </w:pPr>
      <w:hyperlink w:anchor="_Toc220056081" w:history="1">
        <w:r w:rsidRPr="005D18E8">
          <w:rPr>
            <w:rStyle w:val="Hypertextovodkaz"/>
            <w:noProof/>
          </w:rPr>
          <w:t>1.2.6.1</w:t>
        </w:r>
        <w:r>
          <w:rPr>
            <w:rFonts w:asciiTheme="minorHAnsi" w:eastAsiaTheme="minorEastAsia" w:hAnsiTheme="minorHAnsi" w:cstheme="minorBidi"/>
            <w:i w:val="0"/>
            <w:iCs w:val="0"/>
            <w:noProof/>
            <w:kern w:val="2"/>
            <w:sz w:val="24"/>
            <w:szCs w:val="24"/>
            <w14:ligatures w14:val="standardContextual"/>
          </w:rPr>
          <w:tab/>
        </w:r>
        <w:r w:rsidRPr="005D18E8">
          <w:rPr>
            <w:rStyle w:val="Hypertextovodkaz"/>
            <w:noProof/>
          </w:rPr>
          <w:t>Potrubí</w:t>
        </w:r>
        <w:r>
          <w:rPr>
            <w:noProof/>
            <w:webHidden/>
          </w:rPr>
          <w:tab/>
        </w:r>
        <w:r>
          <w:rPr>
            <w:noProof/>
            <w:webHidden/>
          </w:rPr>
          <w:fldChar w:fldCharType="begin"/>
        </w:r>
        <w:r>
          <w:rPr>
            <w:noProof/>
            <w:webHidden/>
          </w:rPr>
          <w:instrText xml:space="preserve"> PAGEREF _Toc220056081 \h </w:instrText>
        </w:r>
        <w:r>
          <w:rPr>
            <w:noProof/>
            <w:webHidden/>
          </w:rPr>
        </w:r>
        <w:r>
          <w:rPr>
            <w:noProof/>
            <w:webHidden/>
          </w:rPr>
          <w:fldChar w:fldCharType="separate"/>
        </w:r>
        <w:r>
          <w:rPr>
            <w:noProof/>
            <w:webHidden/>
          </w:rPr>
          <w:t>7</w:t>
        </w:r>
        <w:r>
          <w:rPr>
            <w:noProof/>
            <w:webHidden/>
          </w:rPr>
          <w:fldChar w:fldCharType="end"/>
        </w:r>
      </w:hyperlink>
    </w:p>
    <w:p w14:paraId="293E0B4B" w14:textId="5EFB58FA" w:rsidR="007E1E4A" w:rsidRDefault="007E1E4A">
      <w:pPr>
        <w:pStyle w:val="Obsah4"/>
        <w:tabs>
          <w:tab w:val="left" w:pos="1680"/>
          <w:tab w:val="right" w:leader="dot" w:pos="10337"/>
        </w:tabs>
        <w:rPr>
          <w:rFonts w:asciiTheme="minorHAnsi" w:eastAsiaTheme="minorEastAsia" w:hAnsiTheme="minorHAnsi" w:cstheme="minorBidi"/>
          <w:i w:val="0"/>
          <w:iCs w:val="0"/>
          <w:noProof/>
          <w:kern w:val="2"/>
          <w:sz w:val="24"/>
          <w:szCs w:val="24"/>
          <w14:ligatures w14:val="standardContextual"/>
        </w:rPr>
      </w:pPr>
      <w:hyperlink w:anchor="_Toc220056082" w:history="1">
        <w:r w:rsidRPr="005D18E8">
          <w:rPr>
            <w:rStyle w:val="Hypertextovodkaz"/>
            <w:noProof/>
          </w:rPr>
          <w:t>1.2.6.2</w:t>
        </w:r>
        <w:r>
          <w:rPr>
            <w:rFonts w:asciiTheme="minorHAnsi" w:eastAsiaTheme="minorEastAsia" w:hAnsiTheme="minorHAnsi" w:cstheme="minorBidi"/>
            <w:i w:val="0"/>
            <w:iCs w:val="0"/>
            <w:noProof/>
            <w:kern w:val="2"/>
            <w:sz w:val="24"/>
            <w:szCs w:val="24"/>
            <w14:ligatures w14:val="standardContextual"/>
          </w:rPr>
          <w:tab/>
        </w:r>
        <w:r w:rsidRPr="005D18E8">
          <w:rPr>
            <w:rStyle w:val="Hypertextovodkaz"/>
            <w:noProof/>
          </w:rPr>
          <w:t>Armatury a čerpadla</w:t>
        </w:r>
        <w:r>
          <w:rPr>
            <w:noProof/>
            <w:webHidden/>
          </w:rPr>
          <w:tab/>
        </w:r>
        <w:r>
          <w:rPr>
            <w:noProof/>
            <w:webHidden/>
          </w:rPr>
          <w:fldChar w:fldCharType="begin"/>
        </w:r>
        <w:r>
          <w:rPr>
            <w:noProof/>
            <w:webHidden/>
          </w:rPr>
          <w:instrText xml:space="preserve"> PAGEREF _Toc220056082 \h </w:instrText>
        </w:r>
        <w:r>
          <w:rPr>
            <w:noProof/>
            <w:webHidden/>
          </w:rPr>
        </w:r>
        <w:r>
          <w:rPr>
            <w:noProof/>
            <w:webHidden/>
          </w:rPr>
          <w:fldChar w:fldCharType="separate"/>
        </w:r>
        <w:r>
          <w:rPr>
            <w:noProof/>
            <w:webHidden/>
          </w:rPr>
          <w:t>7</w:t>
        </w:r>
        <w:r>
          <w:rPr>
            <w:noProof/>
            <w:webHidden/>
          </w:rPr>
          <w:fldChar w:fldCharType="end"/>
        </w:r>
      </w:hyperlink>
    </w:p>
    <w:p w14:paraId="4C44126A" w14:textId="40D97ED7" w:rsidR="007E1E4A" w:rsidRDefault="007E1E4A">
      <w:pPr>
        <w:pStyle w:val="Obsah4"/>
        <w:tabs>
          <w:tab w:val="left" w:pos="1680"/>
          <w:tab w:val="right" w:leader="dot" w:pos="10337"/>
        </w:tabs>
        <w:rPr>
          <w:rFonts w:asciiTheme="minorHAnsi" w:eastAsiaTheme="minorEastAsia" w:hAnsiTheme="minorHAnsi" w:cstheme="minorBidi"/>
          <w:i w:val="0"/>
          <w:iCs w:val="0"/>
          <w:noProof/>
          <w:kern w:val="2"/>
          <w:sz w:val="24"/>
          <w:szCs w:val="24"/>
          <w14:ligatures w14:val="standardContextual"/>
        </w:rPr>
      </w:pPr>
      <w:hyperlink w:anchor="_Toc220056083" w:history="1">
        <w:r w:rsidRPr="005D18E8">
          <w:rPr>
            <w:rStyle w:val="Hypertextovodkaz"/>
            <w:noProof/>
          </w:rPr>
          <w:t>1.2.6.3</w:t>
        </w:r>
        <w:r>
          <w:rPr>
            <w:rFonts w:asciiTheme="minorHAnsi" w:eastAsiaTheme="minorEastAsia" w:hAnsiTheme="minorHAnsi" w:cstheme="minorBidi"/>
            <w:i w:val="0"/>
            <w:iCs w:val="0"/>
            <w:noProof/>
            <w:kern w:val="2"/>
            <w:sz w:val="24"/>
            <w:szCs w:val="24"/>
            <w14:ligatures w14:val="standardContextual"/>
          </w:rPr>
          <w:tab/>
        </w:r>
        <w:r w:rsidRPr="005D18E8">
          <w:rPr>
            <w:rStyle w:val="Hypertextovodkaz"/>
            <w:noProof/>
          </w:rPr>
          <w:t>Izolace potrubí</w:t>
        </w:r>
        <w:r>
          <w:rPr>
            <w:noProof/>
            <w:webHidden/>
          </w:rPr>
          <w:tab/>
        </w:r>
        <w:r>
          <w:rPr>
            <w:noProof/>
            <w:webHidden/>
          </w:rPr>
          <w:fldChar w:fldCharType="begin"/>
        </w:r>
        <w:r>
          <w:rPr>
            <w:noProof/>
            <w:webHidden/>
          </w:rPr>
          <w:instrText xml:space="preserve"> PAGEREF _Toc220056083 \h </w:instrText>
        </w:r>
        <w:r>
          <w:rPr>
            <w:noProof/>
            <w:webHidden/>
          </w:rPr>
        </w:r>
        <w:r>
          <w:rPr>
            <w:noProof/>
            <w:webHidden/>
          </w:rPr>
          <w:fldChar w:fldCharType="separate"/>
        </w:r>
        <w:r>
          <w:rPr>
            <w:noProof/>
            <w:webHidden/>
          </w:rPr>
          <w:t>8</w:t>
        </w:r>
        <w:r>
          <w:rPr>
            <w:noProof/>
            <w:webHidden/>
          </w:rPr>
          <w:fldChar w:fldCharType="end"/>
        </w:r>
      </w:hyperlink>
    </w:p>
    <w:p w14:paraId="6A834200" w14:textId="2ADD2535" w:rsidR="007E1E4A" w:rsidRDefault="007E1E4A">
      <w:pPr>
        <w:pStyle w:val="Obsah4"/>
        <w:tabs>
          <w:tab w:val="left" w:pos="1680"/>
          <w:tab w:val="right" w:leader="dot" w:pos="10337"/>
        </w:tabs>
        <w:rPr>
          <w:rFonts w:asciiTheme="minorHAnsi" w:eastAsiaTheme="minorEastAsia" w:hAnsiTheme="minorHAnsi" w:cstheme="minorBidi"/>
          <w:i w:val="0"/>
          <w:iCs w:val="0"/>
          <w:noProof/>
          <w:kern w:val="2"/>
          <w:sz w:val="24"/>
          <w:szCs w:val="24"/>
          <w14:ligatures w14:val="standardContextual"/>
        </w:rPr>
      </w:pPr>
      <w:hyperlink w:anchor="_Toc220056084" w:history="1">
        <w:r w:rsidRPr="005D18E8">
          <w:rPr>
            <w:rStyle w:val="Hypertextovodkaz"/>
            <w:noProof/>
          </w:rPr>
          <w:t>1.2.6.4</w:t>
        </w:r>
        <w:r>
          <w:rPr>
            <w:rFonts w:asciiTheme="minorHAnsi" w:eastAsiaTheme="minorEastAsia" w:hAnsiTheme="minorHAnsi" w:cstheme="minorBidi"/>
            <w:i w:val="0"/>
            <w:iCs w:val="0"/>
            <w:noProof/>
            <w:kern w:val="2"/>
            <w:sz w:val="24"/>
            <w:szCs w:val="24"/>
            <w14:ligatures w14:val="standardContextual"/>
          </w:rPr>
          <w:tab/>
        </w:r>
        <w:r w:rsidRPr="005D18E8">
          <w:rPr>
            <w:rStyle w:val="Hypertextovodkaz"/>
            <w:noProof/>
          </w:rPr>
          <w:t>Nátěry a značení</w:t>
        </w:r>
        <w:r>
          <w:rPr>
            <w:noProof/>
            <w:webHidden/>
          </w:rPr>
          <w:tab/>
        </w:r>
        <w:r>
          <w:rPr>
            <w:noProof/>
            <w:webHidden/>
          </w:rPr>
          <w:fldChar w:fldCharType="begin"/>
        </w:r>
        <w:r>
          <w:rPr>
            <w:noProof/>
            <w:webHidden/>
          </w:rPr>
          <w:instrText xml:space="preserve"> PAGEREF _Toc220056084 \h </w:instrText>
        </w:r>
        <w:r>
          <w:rPr>
            <w:noProof/>
            <w:webHidden/>
          </w:rPr>
        </w:r>
        <w:r>
          <w:rPr>
            <w:noProof/>
            <w:webHidden/>
          </w:rPr>
          <w:fldChar w:fldCharType="separate"/>
        </w:r>
        <w:r>
          <w:rPr>
            <w:noProof/>
            <w:webHidden/>
          </w:rPr>
          <w:t>8</w:t>
        </w:r>
        <w:r>
          <w:rPr>
            <w:noProof/>
            <w:webHidden/>
          </w:rPr>
          <w:fldChar w:fldCharType="end"/>
        </w:r>
      </w:hyperlink>
    </w:p>
    <w:p w14:paraId="4887DD81" w14:textId="0C0CD4EA" w:rsidR="007E1E4A" w:rsidRDefault="007E1E4A">
      <w:pPr>
        <w:pStyle w:val="Obsah4"/>
        <w:tabs>
          <w:tab w:val="left" w:pos="1680"/>
          <w:tab w:val="right" w:leader="dot" w:pos="10337"/>
        </w:tabs>
        <w:rPr>
          <w:rFonts w:asciiTheme="minorHAnsi" w:eastAsiaTheme="minorEastAsia" w:hAnsiTheme="minorHAnsi" w:cstheme="minorBidi"/>
          <w:i w:val="0"/>
          <w:iCs w:val="0"/>
          <w:noProof/>
          <w:kern w:val="2"/>
          <w:sz w:val="24"/>
          <w:szCs w:val="24"/>
          <w14:ligatures w14:val="standardContextual"/>
        </w:rPr>
      </w:pPr>
      <w:hyperlink w:anchor="_Toc220056085" w:history="1">
        <w:r w:rsidRPr="005D18E8">
          <w:rPr>
            <w:rStyle w:val="Hypertextovodkaz"/>
            <w:noProof/>
          </w:rPr>
          <w:t>1.2.6.5</w:t>
        </w:r>
        <w:r>
          <w:rPr>
            <w:rFonts w:asciiTheme="minorHAnsi" w:eastAsiaTheme="minorEastAsia" w:hAnsiTheme="minorHAnsi" w:cstheme="minorBidi"/>
            <w:i w:val="0"/>
            <w:iCs w:val="0"/>
            <w:noProof/>
            <w:kern w:val="2"/>
            <w:sz w:val="24"/>
            <w:szCs w:val="24"/>
            <w14:ligatures w14:val="standardContextual"/>
          </w:rPr>
          <w:tab/>
        </w:r>
        <w:r w:rsidRPr="005D18E8">
          <w:rPr>
            <w:rStyle w:val="Hypertextovodkaz"/>
            <w:noProof/>
          </w:rPr>
          <w:t>Požární zabezpečení:</w:t>
        </w:r>
        <w:r>
          <w:rPr>
            <w:noProof/>
            <w:webHidden/>
          </w:rPr>
          <w:tab/>
        </w:r>
        <w:r>
          <w:rPr>
            <w:noProof/>
            <w:webHidden/>
          </w:rPr>
          <w:fldChar w:fldCharType="begin"/>
        </w:r>
        <w:r>
          <w:rPr>
            <w:noProof/>
            <w:webHidden/>
          </w:rPr>
          <w:instrText xml:space="preserve"> PAGEREF _Toc220056085 \h </w:instrText>
        </w:r>
        <w:r>
          <w:rPr>
            <w:noProof/>
            <w:webHidden/>
          </w:rPr>
        </w:r>
        <w:r>
          <w:rPr>
            <w:noProof/>
            <w:webHidden/>
          </w:rPr>
          <w:fldChar w:fldCharType="separate"/>
        </w:r>
        <w:r>
          <w:rPr>
            <w:noProof/>
            <w:webHidden/>
          </w:rPr>
          <w:t>9</w:t>
        </w:r>
        <w:r>
          <w:rPr>
            <w:noProof/>
            <w:webHidden/>
          </w:rPr>
          <w:fldChar w:fldCharType="end"/>
        </w:r>
      </w:hyperlink>
    </w:p>
    <w:p w14:paraId="1F498019" w14:textId="2F1C43B8" w:rsidR="007E1E4A" w:rsidRDefault="007E1E4A">
      <w:pPr>
        <w:pStyle w:val="Obsah3"/>
        <w:tabs>
          <w:tab w:val="left" w:pos="1200"/>
          <w:tab w:val="right" w:leader="dot" w:pos="10337"/>
        </w:tabs>
        <w:rPr>
          <w:rFonts w:asciiTheme="minorHAnsi" w:eastAsiaTheme="minorEastAsia" w:hAnsiTheme="minorHAnsi" w:cstheme="minorBidi"/>
          <w:noProof/>
          <w:kern w:val="2"/>
          <w:sz w:val="24"/>
          <w:szCs w:val="24"/>
          <w14:ligatures w14:val="standardContextual"/>
        </w:rPr>
      </w:pPr>
      <w:hyperlink w:anchor="_Toc220056086" w:history="1">
        <w:r w:rsidRPr="005D18E8">
          <w:rPr>
            <w:rStyle w:val="Hypertextovodkaz"/>
            <w:noProof/>
          </w:rPr>
          <w:t>1.2.7</w:t>
        </w:r>
        <w:r>
          <w:rPr>
            <w:rFonts w:asciiTheme="minorHAnsi" w:eastAsiaTheme="minorEastAsia" w:hAnsiTheme="minorHAnsi" w:cstheme="minorBidi"/>
            <w:noProof/>
            <w:kern w:val="2"/>
            <w:sz w:val="24"/>
            <w:szCs w:val="24"/>
            <w14:ligatures w14:val="standardContextual"/>
          </w:rPr>
          <w:tab/>
        </w:r>
        <w:r w:rsidRPr="005D18E8">
          <w:rPr>
            <w:rStyle w:val="Hypertextovodkaz"/>
            <w:noProof/>
          </w:rPr>
          <w:t>Obecné požadavky na montáž zařízení</w:t>
        </w:r>
        <w:r>
          <w:rPr>
            <w:noProof/>
            <w:webHidden/>
          </w:rPr>
          <w:tab/>
        </w:r>
        <w:r>
          <w:rPr>
            <w:noProof/>
            <w:webHidden/>
          </w:rPr>
          <w:fldChar w:fldCharType="begin"/>
        </w:r>
        <w:r>
          <w:rPr>
            <w:noProof/>
            <w:webHidden/>
          </w:rPr>
          <w:instrText xml:space="preserve"> PAGEREF _Toc220056086 \h </w:instrText>
        </w:r>
        <w:r>
          <w:rPr>
            <w:noProof/>
            <w:webHidden/>
          </w:rPr>
        </w:r>
        <w:r>
          <w:rPr>
            <w:noProof/>
            <w:webHidden/>
          </w:rPr>
          <w:fldChar w:fldCharType="separate"/>
        </w:r>
        <w:r>
          <w:rPr>
            <w:noProof/>
            <w:webHidden/>
          </w:rPr>
          <w:t>9</w:t>
        </w:r>
        <w:r>
          <w:rPr>
            <w:noProof/>
            <w:webHidden/>
          </w:rPr>
          <w:fldChar w:fldCharType="end"/>
        </w:r>
      </w:hyperlink>
    </w:p>
    <w:p w14:paraId="61C3F794" w14:textId="4EAB9796" w:rsidR="007E1E4A" w:rsidRDefault="007E1E4A">
      <w:pPr>
        <w:pStyle w:val="Obsah3"/>
        <w:tabs>
          <w:tab w:val="left" w:pos="1200"/>
          <w:tab w:val="right" w:leader="dot" w:pos="10337"/>
        </w:tabs>
        <w:rPr>
          <w:rFonts w:asciiTheme="minorHAnsi" w:eastAsiaTheme="minorEastAsia" w:hAnsiTheme="minorHAnsi" w:cstheme="minorBidi"/>
          <w:noProof/>
          <w:kern w:val="2"/>
          <w:sz w:val="24"/>
          <w:szCs w:val="24"/>
          <w14:ligatures w14:val="standardContextual"/>
        </w:rPr>
      </w:pPr>
      <w:hyperlink w:anchor="_Toc220056087" w:history="1">
        <w:r w:rsidRPr="005D18E8">
          <w:rPr>
            <w:rStyle w:val="Hypertextovodkaz"/>
            <w:noProof/>
          </w:rPr>
          <w:t>1.2.8</w:t>
        </w:r>
        <w:r>
          <w:rPr>
            <w:rFonts w:asciiTheme="minorHAnsi" w:eastAsiaTheme="minorEastAsia" w:hAnsiTheme="minorHAnsi" w:cstheme="minorBidi"/>
            <w:noProof/>
            <w:kern w:val="2"/>
            <w:sz w:val="24"/>
            <w:szCs w:val="24"/>
            <w14:ligatures w14:val="standardContextual"/>
          </w:rPr>
          <w:tab/>
        </w:r>
        <w:r w:rsidRPr="005D18E8">
          <w:rPr>
            <w:rStyle w:val="Hypertextovodkaz"/>
            <w:noProof/>
          </w:rPr>
          <w:t>Zkoušky</w:t>
        </w:r>
        <w:r>
          <w:rPr>
            <w:noProof/>
            <w:webHidden/>
          </w:rPr>
          <w:tab/>
        </w:r>
        <w:r>
          <w:rPr>
            <w:noProof/>
            <w:webHidden/>
          </w:rPr>
          <w:fldChar w:fldCharType="begin"/>
        </w:r>
        <w:r>
          <w:rPr>
            <w:noProof/>
            <w:webHidden/>
          </w:rPr>
          <w:instrText xml:space="preserve"> PAGEREF _Toc220056087 \h </w:instrText>
        </w:r>
        <w:r>
          <w:rPr>
            <w:noProof/>
            <w:webHidden/>
          </w:rPr>
        </w:r>
        <w:r>
          <w:rPr>
            <w:noProof/>
            <w:webHidden/>
          </w:rPr>
          <w:fldChar w:fldCharType="separate"/>
        </w:r>
        <w:r>
          <w:rPr>
            <w:noProof/>
            <w:webHidden/>
          </w:rPr>
          <w:t>9</w:t>
        </w:r>
        <w:r>
          <w:rPr>
            <w:noProof/>
            <w:webHidden/>
          </w:rPr>
          <w:fldChar w:fldCharType="end"/>
        </w:r>
      </w:hyperlink>
    </w:p>
    <w:p w14:paraId="35FDC0F5" w14:textId="4FF51490" w:rsidR="007E1E4A" w:rsidRDefault="007E1E4A">
      <w:pPr>
        <w:pStyle w:val="Obsah4"/>
        <w:tabs>
          <w:tab w:val="left" w:pos="1680"/>
          <w:tab w:val="right" w:leader="dot" w:pos="10337"/>
        </w:tabs>
        <w:rPr>
          <w:rFonts w:asciiTheme="minorHAnsi" w:eastAsiaTheme="minorEastAsia" w:hAnsiTheme="minorHAnsi" w:cstheme="minorBidi"/>
          <w:i w:val="0"/>
          <w:iCs w:val="0"/>
          <w:noProof/>
          <w:kern w:val="2"/>
          <w:sz w:val="24"/>
          <w:szCs w:val="24"/>
          <w14:ligatures w14:val="standardContextual"/>
        </w:rPr>
      </w:pPr>
      <w:hyperlink w:anchor="_Toc220056088" w:history="1">
        <w:r w:rsidRPr="005D18E8">
          <w:rPr>
            <w:rStyle w:val="Hypertextovodkaz"/>
            <w:noProof/>
          </w:rPr>
          <w:t>1.2.8.1</w:t>
        </w:r>
        <w:r>
          <w:rPr>
            <w:rFonts w:asciiTheme="minorHAnsi" w:eastAsiaTheme="minorEastAsia" w:hAnsiTheme="minorHAnsi" w:cstheme="minorBidi"/>
            <w:i w:val="0"/>
            <w:iCs w:val="0"/>
            <w:noProof/>
            <w:kern w:val="2"/>
            <w:sz w:val="24"/>
            <w:szCs w:val="24"/>
            <w14:ligatures w14:val="standardContextual"/>
          </w:rPr>
          <w:tab/>
        </w:r>
        <w:r w:rsidRPr="005D18E8">
          <w:rPr>
            <w:rStyle w:val="Hypertextovodkaz"/>
            <w:noProof/>
          </w:rPr>
          <w:t>Zkoušení, podmínky pro uvádění TNS do provozu dle ČSN 690012:2024</w:t>
        </w:r>
        <w:r>
          <w:rPr>
            <w:noProof/>
            <w:webHidden/>
          </w:rPr>
          <w:tab/>
        </w:r>
        <w:r>
          <w:rPr>
            <w:noProof/>
            <w:webHidden/>
          </w:rPr>
          <w:fldChar w:fldCharType="begin"/>
        </w:r>
        <w:r>
          <w:rPr>
            <w:noProof/>
            <w:webHidden/>
          </w:rPr>
          <w:instrText xml:space="preserve"> PAGEREF _Toc220056088 \h </w:instrText>
        </w:r>
        <w:r>
          <w:rPr>
            <w:noProof/>
            <w:webHidden/>
          </w:rPr>
        </w:r>
        <w:r>
          <w:rPr>
            <w:noProof/>
            <w:webHidden/>
          </w:rPr>
          <w:fldChar w:fldCharType="separate"/>
        </w:r>
        <w:r>
          <w:rPr>
            <w:noProof/>
            <w:webHidden/>
          </w:rPr>
          <w:t>9</w:t>
        </w:r>
        <w:r>
          <w:rPr>
            <w:noProof/>
            <w:webHidden/>
          </w:rPr>
          <w:fldChar w:fldCharType="end"/>
        </w:r>
      </w:hyperlink>
    </w:p>
    <w:p w14:paraId="62E048D3" w14:textId="34D48274" w:rsidR="007E1E4A" w:rsidRDefault="007E1E4A">
      <w:pPr>
        <w:pStyle w:val="Obsah4"/>
        <w:tabs>
          <w:tab w:val="left" w:pos="1680"/>
          <w:tab w:val="right" w:leader="dot" w:pos="10337"/>
        </w:tabs>
        <w:rPr>
          <w:rFonts w:asciiTheme="minorHAnsi" w:eastAsiaTheme="minorEastAsia" w:hAnsiTheme="minorHAnsi" w:cstheme="minorBidi"/>
          <w:i w:val="0"/>
          <w:iCs w:val="0"/>
          <w:noProof/>
          <w:kern w:val="2"/>
          <w:sz w:val="24"/>
          <w:szCs w:val="24"/>
          <w14:ligatures w14:val="standardContextual"/>
        </w:rPr>
      </w:pPr>
      <w:hyperlink w:anchor="_Toc220056089" w:history="1">
        <w:r w:rsidRPr="005D18E8">
          <w:rPr>
            <w:rStyle w:val="Hypertextovodkaz"/>
            <w:noProof/>
          </w:rPr>
          <w:t>1.2.8.2</w:t>
        </w:r>
        <w:r>
          <w:rPr>
            <w:rFonts w:asciiTheme="minorHAnsi" w:eastAsiaTheme="minorEastAsia" w:hAnsiTheme="minorHAnsi" w:cstheme="minorBidi"/>
            <w:i w:val="0"/>
            <w:iCs w:val="0"/>
            <w:noProof/>
            <w:kern w:val="2"/>
            <w:sz w:val="24"/>
            <w:szCs w:val="24"/>
            <w14:ligatures w14:val="standardContextual"/>
          </w:rPr>
          <w:tab/>
        </w:r>
        <w:r w:rsidRPr="005D18E8">
          <w:rPr>
            <w:rStyle w:val="Hypertextovodkaz"/>
            <w:noProof/>
          </w:rPr>
          <w:t>Zkoušky topného systému dle ČSN 06 0310:</w:t>
        </w:r>
        <w:r>
          <w:rPr>
            <w:noProof/>
            <w:webHidden/>
          </w:rPr>
          <w:tab/>
        </w:r>
        <w:r>
          <w:rPr>
            <w:noProof/>
            <w:webHidden/>
          </w:rPr>
          <w:fldChar w:fldCharType="begin"/>
        </w:r>
        <w:r>
          <w:rPr>
            <w:noProof/>
            <w:webHidden/>
          </w:rPr>
          <w:instrText xml:space="preserve"> PAGEREF _Toc220056089 \h </w:instrText>
        </w:r>
        <w:r>
          <w:rPr>
            <w:noProof/>
            <w:webHidden/>
          </w:rPr>
        </w:r>
        <w:r>
          <w:rPr>
            <w:noProof/>
            <w:webHidden/>
          </w:rPr>
          <w:fldChar w:fldCharType="separate"/>
        </w:r>
        <w:r>
          <w:rPr>
            <w:noProof/>
            <w:webHidden/>
          </w:rPr>
          <w:t>9</w:t>
        </w:r>
        <w:r>
          <w:rPr>
            <w:noProof/>
            <w:webHidden/>
          </w:rPr>
          <w:fldChar w:fldCharType="end"/>
        </w:r>
      </w:hyperlink>
    </w:p>
    <w:p w14:paraId="5156ADFA" w14:textId="4F7EC773" w:rsidR="007E1E4A" w:rsidRDefault="007E1E4A">
      <w:pPr>
        <w:pStyle w:val="Obsah4"/>
        <w:tabs>
          <w:tab w:val="left" w:pos="1680"/>
          <w:tab w:val="right" w:leader="dot" w:pos="10337"/>
        </w:tabs>
        <w:rPr>
          <w:rFonts w:asciiTheme="minorHAnsi" w:eastAsiaTheme="minorEastAsia" w:hAnsiTheme="minorHAnsi" w:cstheme="minorBidi"/>
          <w:i w:val="0"/>
          <w:iCs w:val="0"/>
          <w:noProof/>
          <w:kern w:val="2"/>
          <w:sz w:val="24"/>
          <w:szCs w:val="24"/>
          <w14:ligatures w14:val="standardContextual"/>
        </w:rPr>
      </w:pPr>
      <w:hyperlink w:anchor="_Toc220056090" w:history="1">
        <w:r w:rsidRPr="005D18E8">
          <w:rPr>
            <w:rStyle w:val="Hypertextovodkaz"/>
            <w:noProof/>
          </w:rPr>
          <w:t>1.2.8.3</w:t>
        </w:r>
        <w:r>
          <w:rPr>
            <w:rFonts w:asciiTheme="minorHAnsi" w:eastAsiaTheme="minorEastAsia" w:hAnsiTheme="minorHAnsi" w:cstheme="minorBidi"/>
            <w:i w:val="0"/>
            <w:iCs w:val="0"/>
            <w:noProof/>
            <w:kern w:val="2"/>
            <w:sz w:val="24"/>
            <w:szCs w:val="24"/>
            <w14:ligatures w14:val="standardContextual"/>
          </w:rPr>
          <w:tab/>
        </w:r>
        <w:r w:rsidRPr="005D18E8">
          <w:rPr>
            <w:rStyle w:val="Hypertextovodkaz"/>
            <w:noProof/>
          </w:rPr>
          <w:t>Provoz, údržba a obsluha zabezpečovacího zařízení dle ČSN 06 0830:</w:t>
        </w:r>
        <w:r>
          <w:rPr>
            <w:noProof/>
            <w:webHidden/>
          </w:rPr>
          <w:tab/>
        </w:r>
        <w:r>
          <w:rPr>
            <w:noProof/>
            <w:webHidden/>
          </w:rPr>
          <w:fldChar w:fldCharType="begin"/>
        </w:r>
        <w:r>
          <w:rPr>
            <w:noProof/>
            <w:webHidden/>
          </w:rPr>
          <w:instrText xml:space="preserve"> PAGEREF _Toc220056090 \h </w:instrText>
        </w:r>
        <w:r>
          <w:rPr>
            <w:noProof/>
            <w:webHidden/>
          </w:rPr>
        </w:r>
        <w:r>
          <w:rPr>
            <w:noProof/>
            <w:webHidden/>
          </w:rPr>
          <w:fldChar w:fldCharType="separate"/>
        </w:r>
        <w:r>
          <w:rPr>
            <w:noProof/>
            <w:webHidden/>
          </w:rPr>
          <w:t>12</w:t>
        </w:r>
        <w:r>
          <w:rPr>
            <w:noProof/>
            <w:webHidden/>
          </w:rPr>
          <w:fldChar w:fldCharType="end"/>
        </w:r>
      </w:hyperlink>
    </w:p>
    <w:p w14:paraId="055D3C2C" w14:textId="68ADFEAE" w:rsidR="007E1E4A" w:rsidRDefault="007E1E4A">
      <w:pPr>
        <w:pStyle w:val="Obsah3"/>
        <w:tabs>
          <w:tab w:val="left" w:pos="1200"/>
          <w:tab w:val="right" w:leader="dot" w:pos="10337"/>
        </w:tabs>
        <w:rPr>
          <w:rFonts w:asciiTheme="minorHAnsi" w:eastAsiaTheme="minorEastAsia" w:hAnsiTheme="minorHAnsi" w:cstheme="minorBidi"/>
          <w:noProof/>
          <w:kern w:val="2"/>
          <w:sz w:val="24"/>
          <w:szCs w:val="24"/>
          <w14:ligatures w14:val="standardContextual"/>
        </w:rPr>
      </w:pPr>
      <w:hyperlink w:anchor="_Toc220056091" w:history="1">
        <w:r w:rsidRPr="005D18E8">
          <w:rPr>
            <w:rStyle w:val="Hypertextovodkaz"/>
            <w:noProof/>
          </w:rPr>
          <w:t>1.2.9</w:t>
        </w:r>
        <w:r>
          <w:rPr>
            <w:rFonts w:asciiTheme="minorHAnsi" w:eastAsiaTheme="minorEastAsia" w:hAnsiTheme="minorHAnsi" w:cstheme="minorBidi"/>
            <w:noProof/>
            <w:kern w:val="2"/>
            <w:sz w:val="24"/>
            <w:szCs w:val="24"/>
            <w14:ligatures w14:val="standardContextual"/>
          </w:rPr>
          <w:tab/>
        </w:r>
        <w:r w:rsidRPr="005D18E8">
          <w:rPr>
            <w:rStyle w:val="Hypertextovodkaz"/>
            <w:noProof/>
          </w:rPr>
          <w:t>Uvádění do provozu</w:t>
        </w:r>
        <w:r>
          <w:rPr>
            <w:noProof/>
            <w:webHidden/>
          </w:rPr>
          <w:tab/>
        </w:r>
        <w:r>
          <w:rPr>
            <w:noProof/>
            <w:webHidden/>
          </w:rPr>
          <w:fldChar w:fldCharType="begin"/>
        </w:r>
        <w:r>
          <w:rPr>
            <w:noProof/>
            <w:webHidden/>
          </w:rPr>
          <w:instrText xml:space="preserve"> PAGEREF _Toc220056091 \h </w:instrText>
        </w:r>
        <w:r>
          <w:rPr>
            <w:noProof/>
            <w:webHidden/>
          </w:rPr>
        </w:r>
        <w:r>
          <w:rPr>
            <w:noProof/>
            <w:webHidden/>
          </w:rPr>
          <w:fldChar w:fldCharType="separate"/>
        </w:r>
        <w:r>
          <w:rPr>
            <w:noProof/>
            <w:webHidden/>
          </w:rPr>
          <w:t>13</w:t>
        </w:r>
        <w:r>
          <w:rPr>
            <w:noProof/>
            <w:webHidden/>
          </w:rPr>
          <w:fldChar w:fldCharType="end"/>
        </w:r>
      </w:hyperlink>
    </w:p>
    <w:p w14:paraId="64DA0A1F" w14:textId="6A577F4B" w:rsidR="007E1E4A" w:rsidRDefault="007E1E4A">
      <w:pPr>
        <w:pStyle w:val="Obsah3"/>
        <w:tabs>
          <w:tab w:val="left" w:pos="1200"/>
          <w:tab w:val="right" w:leader="dot" w:pos="10337"/>
        </w:tabs>
        <w:rPr>
          <w:rFonts w:asciiTheme="minorHAnsi" w:eastAsiaTheme="minorEastAsia" w:hAnsiTheme="minorHAnsi" w:cstheme="minorBidi"/>
          <w:noProof/>
          <w:kern w:val="2"/>
          <w:sz w:val="24"/>
          <w:szCs w:val="24"/>
          <w14:ligatures w14:val="standardContextual"/>
        </w:rPr>
      </w:pPr>
      <w:hyperlink w:anchor="_Toc220056092" w:history="1">
        <w:r w:rsidRPr="005D18E8">
          <w:rPr>
            <w:rStyle w:val="Hypertextovodkaz"/>
            <w:noProof/>
          </w:rPr>
          <w:t>1.2.10</w:t>
        </w:r>
        <w:r>
          <w:rPr>
            <w:rFonts w:asciiTheme="minorHAnsi" w:eastAsiaTheme="minorEastAsia" w:hAnsiTheme="minorHAnsi" w:cstheme="minorBidi"/>
            <w:noProof/>
            <w:kern w:val="2"/>
            <w:sz w:val="24"/>
            <w:szCs w:val="24"/>
            <w14:ligatures w14:val="standardContextual"/>
          </w:rPr>
          <w:tab/>
        </w:r>
        <w:r w:rsidRPr="005D18E8">
          <w:rPr>
            <w:rStyle w:val="Hypertextovodkaz"/>
            <w:noProof/>
          </w:rPr>
          <w:t>Přejímka ústředního vytápění</w:t>
        </w:r>
        <w:r>
          <w:rPr>
            <w:noProof/>
            <w:webHidden/>
          </w:rPr>
          <w:tab/>
        </w:r>
        <w:r>
          <w:rPr>
            <w:noProof/>
            <w:webHidden/>
          </w:rPr>
          <w:fldChar w:fldCharType="begin"/>
        </w:r>
        <w:r>
          <w:rPr>
            <w:noProof/>
            <w:webHidden/>
          </w:rPr>
          <w:instrText xml:space="preserve"> PAGEREF _Toc220056092 \h </w:instrText>
        </w:r>
        <w:r>
          <w:rPr>
            <w:noProof/>
            <w:webHidden/>
          </w:rPr>
        </w:r>
        <w:r>
          <w:rPr>
            <w:noProof/>
            <w:webHidden/>
          </w:rPr>
          <w:fldChar w:fldCharType="separate"/>
        </w:r>
        <w:r>
          <w:rPr>
            <w:noProof/>
            <w:webHidden/>
          </w:rPr>
          <w:t>13</w:t>
        </w:r>
        <w:r>
          <w:rPr>
            <w:noProof/>
            <w:webHidden/>
          </w:rPr>
          <w:fldChar w:fldCharType="end"/>
        </w:r>
      </w:hyperlink>
    </w:p>
    <w:p w14:paraId="1BC33290" w14:textId="60C117DE" w:rsidR="007E1E4A" w:rsidRDefault="007E1E4A">
      <w:pPr>
        <w:pStyle w:val="Obsah4"/>
        <w:tabs>
          <w:tab w:val="left" w:pos="1680"/>
          <w:tab w:val="right" w:leader="dot" w:pos="10337"/>
        </w:tabs>
        <w:rPr>
          <w:rFonts w:asciiTheme="minorHAnsi" w:eastAsiaTheme="minorEastAsia" w:hAnsiTheme="minorHAnsi" w:cstheme="minorBidi"/>
          <w:i w:val="0"/>
          <w:iCs w:val="0"/>
          <w:noProof/>
          <w:kern w:val="2"/>
          <w:sz w:val="24"/>
          <w:szCs w:val="24"/>
          <w14:ligatures w14:val="standardContextual"/>
        </w:rPr>
      </w:pPr>
      <w:hyperlink w:anchor="_Toc220056093" w:history="1">
        <w:r w:rsidRPr="005D18E8">
          <w:rPr>
            <w:rStyle w:val="Hypertextovodkaz"/>
            <w:noProof/>
          </w:rPr>
          <w:t>1.2.10.1</w:t>
        </w:r>
        <w:r>
          <w:rPr>
            <w:rFonts w:asciiTheme="minorHAnsi" w:eastAsiaTheme="minorEastAsia" w:hAnsiTheme="minorHAnsi" w:cstheme="minorBidi"/>
            <w:i w:val="0"/>
            <w:iCs w:val="0"/>
            <w:noProof/>
            <w:kern w:val="2"/>
            <w:sz w:val="24"/>
            <w:szCs w:val="24"/>
            <w14:ligatures w14:val="standardContextual"/>
          </w:rPr>
          <w:tab/>
        </w:r>
        <w:r w:rsidRPr="005D18E8">
          <w:rPr>
            <w:rStyle w:val="Hypertextovodkaz"/>
            <w:noProof/>
          </w:rPr>
          <w:t>Seznam předkládané související dokumentace</w:t>
        </w:r>
        <w:r>
          <w:rPr>
            <w:noProof/>
            <w:webHidden/>
          </w:rPr>
          <w:tab/>
        </w:r>
        <w:r>
          <w:rPr>
            <w:noProof/>
            <w:webHidden/>
          </w:rPr>
          <w:fldChar w:fldCharType="begin"/>
        </w:r>
        <w:r>
          <w:rPr>
            <w:noProof/>
            <w:webHidden/>
          </w:rPr>
          <w:instrText xml:space="preserve"> PAGEREF _Toc220056093 \h </w:instrText>
        </w:r>
        <w:r>
          <w:rPr>
            <w:noProof/>
            <w:webHidden/>
          </w:rPr>
        </w:r>
        <w:r>
          <w:rPr>
            <w:noProof/>
            <w:webHidden/>
          </w:rPr>
          <w:fldChar w:fldCharType="separate"/>
        </w:r>
        <w:r>
          <w:rPr>
            <w:noProof/>
            <w:webHidden/>
          </w:rPr>
          <w:t>14</w:t>
        </w:r>
        <w:r>
          <w:rPr>
            <w:noProof/>
            <w:webHidden/>
          </w:rPr>
          <w:fldChar w:fldCharType="end"/>
        </w:r>
      </w:hyperlink>
    </w:p>
    <w:p w14:paraId="2A7775FC" w14:textId="03323358" w:rsidR="007E1E4A" w:rsidRDefault="007E1E4A">
      <w:pPr>
        <w:pStyle w:val="Obsah3"/>
        <w:tabs>
          <w:tab w:val="left" w:pos="1200"/>
          <w:tab w:val="right" w:leader="dot" w:pos="10337"/>
        </w:tabs>
        <w:rPr>
          <w:rFonts w:asciiTheme="minorHAnsi" w:eastAsiaTheme="minorEastAsia" w:hAnsiTheme="minorHAnsi" w:cstheme="minorBidi"/>
          <w:noProof/>
          <w:kern w:val="2"/>
          <w:sz w:val="24"/>
          <w:szCs w:val="24"/>
          <w14:ligatures w14:val="standardContextual"/>
        </w:rPr>
      </w:pPr>
      <w:hyperlink w:anchor="_Toc220056094" w:history="1">
        <w:r w:rsidRPr="005D18E8">
          <w:rPr>
            <w:rStyle w:val="Hypertextovodkaz"/>
            <w:noProof/>
          </w:rPr>
          <w:t>1.2.11</w:t>
        </w:r>
        <w:r>
          <w:rPr>
            <w:rFonts w:asciiTheme="minorHAnsi" w:eastAsiaTheme="minorEastAsia" w:hAnsiTheme="minorHAnsi" w:cstheme="minorBidi"/>
            <w:noProof/>
            <w:kern w:val="2"/>
            <w:sz w:val="24"/>
            <w:szCs w:val="24"/>
            <w14:ligatures w14:val="standardContextual"/>
          </w:rPr>
          <w:tab/>
        </w:r>
        <w:r w:rsidRPr="005D18E8">
          <w:rPr>
            <w:rStyle w:val="Hypertextovodkaz"/>
            <w:noProof/>
          </w:rPr>
          <w:t>Požadavky na ostatní profese</w:t>
        </w:r>
        <w:r>
          <w:rPr>
            <w:noProof/>
            <w:webHidden/>
          </w:rPr>
          <w:tab/>
        </w:r>
        <w:r>
          <w:rPr>
            <w:noProof/>
            <w:webHidden/>
          </w:rPr>
          <w:fldChar w:fldCharType="begin"/>
        </w:r>
        <w:r>
          <w:rPr>
            <w:noProof/>
            <w:webHidden/>
          </w:rPr>
          <w:instrText xml:space="preserve"> PAGEREF _Toc220056094 \h </w:instrText>
        </w:r>
        <w:r>
          <w:rPr>
            <w:noProof/>
            <w:webHidden/>
          </w:rPr>
        </w:r>
        <w:r>
          <w:rPr>
            <w:noProof/>
            <w:webHidden/>
          </w:rPr>
          <w:fldChar w:fldCharType="separate"/>
        </w:r>
        <w:r>
          <w:rPr>
            <w:noProof/>
            <w:webHidden/>
          </w:rPr>
          <w:t>14</w:t>
        </w:r>
        <w:r>
          <w:rPr>
            <w:noProof/>
            <w:webHidden/>
          </w:rPr>
          <w:fldChar w:fldCharType="end"/>
        </w:r>
      </w:hyperlink>
    </w:p>
    <w:p w14:paraId="43F61CD0" w14:textId="68CCFA28" w:rsidR="007E1E4A" w:rsidRDefault="007E1E4A">
      <w:pPr>
        <w:pStyle w:val="Obsah4"/>
        <w:tabs>
          <w:tab w:val="left" w:pos="1680"/>
          <w:tab w:val="right" w:leader="dot" w:pos="10337"/>
        </w:tabs>
        <w:rPr>
          <w:rFonts w:asciiTheme="minorHAnsi" w:eastAsiaTheme="minorEastAsia" w:hAnsiTheme="minorHAnsi" w:cstheme="minorBidi"/>
          <w:i w:val="0"/>
          <w:iCs w:val="0"/>
          <w:noProof/>
          <w:kern w:val="2"/>
          <w:sz w:val="24"/>
          <w:szCs w:val="24"/>
          <w14:ligatures w14:val="standardContextual"/>
        </w:rPr>
      </w:pPr>
      <w:hyperlink w:anchor="_Toc220056095" w:history="1">
        <w:r w:rsidRPr="005D18E8">
          <w:rPr>
            <w:rStyle w:val="Hypertextovodkaz"/>
            <w:noProof/>
          </w:rPr>
          <w:t>1.2.11.1</w:t>
        </w:r>
        <w:r>
          <w:rPr>
            <w:rFonts w:asciiTheme="minorHAnsi" w:eastAsiaTheme="minorEastAsia" w:hAnsiTheme="minorHAnsi" w:cstheme="minorBidi"/>
            <w:i w:val="0"/>
            <w:iCs w:val="0"/>
            <w:noProof/>
            <w:kern w:val="2"/>
            <w:sz w:val="24"/>
            <w:szCs w:val="24"/>
            <w14:ligatures w14:val="standardContextual"/>
          </w:rPr>
          <w:tab/>
        </w:r>
        <w:r w:rsidRPr="005D18E8">
          <w:rPr>
            <w:rStyle w:val="Hypertextovodkaz"/>
            <w:noProof/>
          </w:rPr>
          <w:t>Požadavky na elektroinstalaci</w:t>
        </w:r>
        <w:r>
          <w:rPr>
            <w:noProof/>
            <w:webHidden/>
          </w:rPr>
          <w:tab/>
        </w:r>
        <w:r>
          <w:rPr>
            <w:noProof/>
            <w:webHidden/>
          </w:rPr>
          <w:fldChar w:fldCharType="begin"/>
        </w:r>
        <w:r>
          <w:rPr>
            <w:noProof/>
            <w:webHidden/>
          </w:rPr>
          <w:instrText xml:space="preserve"> PAGEREF _Toc220056095 \h </w:instrText>
        </w:r>
        <w:r>
          <w:rPr>
            <w:noProof/>
            <w:webHidden/>
          </w:rPr>
        </w:r>
        <w:r>
          <w:rPr>
            <w:noProof/>
            <w:webHidden/>
          </w:rPr>
          <w:fldChar w:fldCharType="separate"/>
        </w:r>
        <w:r>
          <w:rPr>
            <w:noProof/>
            <w:webHidden/>
          </w:rPr>
          <w:t>14</w:t>
        </w:r>
        <w:r>
          <w:rPr>
            <w:noProof/>
            <w:webHidden/>
          </w:rPr>
          <w:fldChar w:fldCharType="end"/>
        </w:r>
      </w:hyperlink>
    </w:p>
    <w:p w14:paraId="53BC305A" w14:textId="64EF7D5B" w:rsidR="007E1E4A" w:rsidRDefault="007E1E4A">
      <w:pPr>
        <w:pStyle w:val="Obsah4"/>
        <w:tabs>
          <w:tab w:val="left" w:pos="1680"/>
          <w:tab w:val="right" w:leader="dot" w:pos="10337"/>
        </w:tabs>
        <w:rPr>
          <w:rFonts w:asciiTheme="minorHAnsi" w:eastAsiaTheme="minorEastAsia" w:hAnsiTheme="minorHAnsi" w:cstheme="minorBidi"/>
          <w:i w:val="0"/>
          <w:iCs w:val="0"/>
          <w:noProof/>
          <w:kern w:val="2"/>
          <w:sz w:val="24"/>
          <w:szCs w:val="24"/>
          <w14:ligatures w14:val="standardContextual"/>
        </w:rPr>
      </w:pPr>
      <w:hyperlink w:anchor="_Toc220056096" w:history="1">
        <w:r w:rsidRPr="005D18E8">
          <w:rPr>
            <w:rStyle w:val="Hypertextovodkaz"/>
            <w:noProof/>
          </w:rPr>
          <w:t>1.2.11.2</w:t>
        </w:r>
        <w:r>
          <w:rPr>
            <w:rFonts w:asciiTheme="minorHAnsi" w:eastAsiaTheme="minorEastAsia" w:hAnsiTheme="minorHAnsi" w:cstheme="minorBidi"/>
            <w:i w:val="0"/>
            <w:iCs w:val="0"/>
            <w:noProof/>
            <w:kern w:val="2"/>
            <w:sz w:val="24"/>
            <w:szCs w:val="24"/>
            <w14:ligatures w14:val="standardContextual"/>
          </w:rPr>
          <w:tab/>
        </w:r>
        <w:r w:rsidRPr="005D18E8">
          <w:rPr>
            <w:rStyle w:val="Hypertextovodkaz"/>
            <w:noProof/>
          </w:rPr>
          <w:t>Požadavky na měření a regulaci</w:t>
        </w:r>
        <w:r>
          <w:rPr>
            <w:noProof/>
            <w:webHidden/>
          </w:rPr>
          <w:tab/>
        </w:r>
        <w:r>
          <w:rPr>
            <w:noProof/>
            <w:webHidden/>
          </w:rPr>
          <w:fldChar w:fldCharType="begin"/>
        </w:r>
        <w:r>
          <w:rPr>
            <w:noProof/>
            <w:webHidden/>
          </w:rPr>
          <w:instrText xml:space="preserve"> PAGEREF _Toc220056096 \h </w:instrText>
        </w:r>
        <w:r>
          <w:rPr>
            <w:noProof/>
            <w:webHidden/>
          </w:rPr>
        </w:r>
        <w:r>
          <w:rPr>
            <w:noProof/>
            <w:webHidden/>
          </w:rPr>
          <w:fldChar w:fldCharType="separate"/>
        </w:r>
        <w:r>
          <w:rPr>
            <w:noProof/>
            <w:webHidden/>
          </w:rPr>
          <w:t>14</w:t>
        </w:r>
        <w:r>
          <w:rPr>
            <w:noProof/>
            <w:webHidden/>
          </w:rPr>
          <w:fldChar w:fldCharType="end"/>
        </w:r>
      </w:hyperlink>
    </w:p>
    <w:p w14:paraId="7597CFE6" w14:textId="38F7E725" w:rsidR="007E1E4A" w:rsidRDefault="007E1E4A">
      <w:pPr>
        <w:pStyle w:val="Obsah4"/>
        <w:tabs>
          <w:tab w:val="left" w:pos="1680"/>
          <w:tab w:val="right" w:leader="dot" w:pos="10337"/>
        </w:tabs>
        <w:rPr>
          <w:rFonts w:asciiTheme="minorHAnsi" w:eastAsiaTheme="minorEastAsia" w:hAnsiTheme="minorHAnsi" w:cstheme="minorBidi"/>
          <w:i w:val="0"/>
          <w:iCs w:val="0"/>
          <w:noProof/>
          <w:kern w:val="2"/>
          <w:sz w:val="24"/>
          <w:szCs w:val="24"/>
          <w14:ligatures w14:val="standardContextual"/>
        </w:rPr>
      </w:pPr>
      <w:hyperlink w:anchor="_Toc220056097" w:history="1">
        <w:r w:rsidRPr="005D18E8">
          <w:rPr>
            <w:rStyle w:val="Hypertextovodkaz"/>
            <w:noProof/>
          </w:rPr>
          <w:t>1.2.11.3</w:t>
        </w:r>
        <w:r>
          <w:rPr>
            <w:rFonts w:asciiTheme="minorHAnsi" w:eastAsiaTheme="minorEastAsia" w:hAnsiTheme="minorHAnsi" w:cstheme="minorBidi"/>
            <w:i w:val="0"/>
            <w:iCs w:val="0"/>
            <w:noProof/>
            <w:kern w:val="2"/>
            <w:sz w:val="24"/>
            <w:szCs w:val="24"/>
            <w14:ligatures w14:val="standardContextual"/>
          </w:rPr>
          <w:tab/>
        </w:r>
        <w:r w:rsidRPr="005D18E8">
          <w:rPr>
            <w:rStyle w:val="Hypertextovodkaz"/>
            <w:noProof/>
          </w:rPr>
          <w:t>Požadavky na zámečnické a klempířské konstrukce</w:t>
        </w:r>
        <w:r>
          <w:rPr>
            <w:noProof/>
            <w:webHidden/>
          </w:rPr>
          <w:tab/>
        </w:r>
        <w:r>
          <w:rPr>
            <w:noProof/>
            <w:webHidden/>
          </w:rPr>
          <w:fldChar w:fldCharType="begin"/>
        </w:r>
        <w:r>
          <w:rPr>
            <w:noProof/>
            <w:webHidden/>
          </w:rPr>
          <w:instrText xml:space="preserve"> PAGEREF _Toc220056097 \h </w:instrText>
        </w:r>
        <w:r>
          <w:rPr>
            <w:noProof/>
            <w:webHidden/>
          </w:rPr>
        </w:r>
        <w:r>
          <w:rPr>
            <w:noProof/>
            <w:webHidden/>
          </w:rPr>
          <w:fldChar w:fldCharType="separate"/>
        </w:r>
        <w:r>
          <w:rPr>
            <w:noProof/>
            <w:webHidden/>
          </w:rPr>
          <w:t>15</w:t>
        </w:r>
        <w:r>
          <w:rPr>
            <w:noProof/>
            <w:webHidden/>
          </w:rPr>
          <w:fldChar w:fldCharType="end"/>
        </w:r>
      </w:hyperlink>
    </w:p>
    <w:p w14:paraId="5C0F9746" w14:textId="4267292F" w:rsidR="007E1E4A" w:rsidRDefault="007E1E4A">
      <w:pPr>
        <w:pStyle w:val="Obsah4"/>
        <w:tabs>
          <w:tab w:val="left" w:pos="1680"/>
          <w:tab w:val="right" w:leader="dot" w:pos="10337"/>
        </w:tabs>
        <w:rPr>
          <w:rFonts w:asciiTheme="minorHAnsi" w:eastAsiaTheme="minorEastAsia" w:hAnsiTheme="minorHAnsi" w:cstheme="minorBidi"/>
          <w:i w:val="0"/>
          <w:iCs w:val="0"/>
          <w:noProof/>
          <w:kern w:val="2"/>
          <w:sz w:val="24"/>
          <w:szCs w:val="24"/>
          <w14:ligatures w14:val="standardContextual"/>
        </w:rPr>
      </w:pPr>
      <w:hyperlink w:anchor="_Toc220056098" w:history="1">
        <w:r w:rsidRPr="005D18E8">
          <w:rPr>
            <w:rStyle w:val="Hypertextovodkaz"/>
            <w:noProof/>
          </w:rPr>
          <w:t>1.2.11.4</w:t>
        </w:r>
        <w:r>
          <w:rPr>
            <w:rFonts w:asciiTheme="minorHAnsi" w:eastAsiaTheme="minorEastAsia" w:hAnsiTheme="minorHAnsi" w:cstheme="minorBidi"/>
            <w:i w:val="0"/>
            <w:iCs w:val="0"/>
            <w:noProof/>
            <w:kern w:val="2"/>
            <w:sz w:val="24"/>
            <w:szCs w:val="24"/>
            <w14:ligatures w14:val="standardContextual"/>
          </w:rPr>
          <w:tab/>
        </w:r>
        <w:r w:rsidRPr="005D18E8">
          <w:rPr>
            <w:rStyle w:val="Hypertextovodkaz"/>
            <w:noProof/>
          </w:rPr>
          <w:t>Požadavky na stavební úpravy</w:t>
        </w:r>
        <w:r>
          <w:rPr>
            <w:noProof/>
            <w:webHidden/>
          </w:rPr>
          <w:tab/>
        </w:r>
        <w:r>
          <w:rPr>
            <w:noProof/>
            <w:webHidden/>
          </w:rPr>
          <w:fldChar w:fldCharType="begin"/>
        </w:r>
        <w:r>
          <w:rPr>
            <w:noProof/>
            <w:webHidden/>
          </w:rPr>
          <w:instrText xml:space="preserve"> PAGEREF _Toc220056098 \h </w:instrText>
        </w:r>
        <w:r>
          <w:rPr>
            <w:noProof/>
            <w:webHidden/>
          </w:rPr>
        </w:r>
        <w:r>
          <w:rPr>
            <w:noProof/>
            <w:webHidden/>
          </w:rPr>
          <w:fldChar w:fldCharType="separate"/>
        </w:r>
        <w:r>
          <w:rPr>
            <w:noProof/>
            <w:webHidden/>
          </w:rPr>
          <w:t>15</w:t>
        </w:r>
        <w:r>
          <w:rPr>
            <w:noProof/>
            <w:webHidden/>
          </w:rPr>
          <w:fldChar w:fldCharType="end"/>
        </w:r>
      </w:hyperlink>
    </w:p>
    <w:p w14:paraId="5D2B47D9" w14:textId="4AAAEEFA" w:rsidR="007E1E4A" w:rsidRDefault="007E1E4A">
      <w:pPr>
        <w:pStyle w:val="Obsah3"/>
        <w:tabs>
          <w:tab w:val="left" w:pos="1200"/>
          <w:tab w:val="right" w:leader="dot" w:pos="10337"/>
        </w:tabs>
        <w:rPr>
          <w:rFonts w:asciiTheme="minorHAnsi" w:eastAsiaTheme="minorEastAsia" w:hAnsiTheme="minorHAnsi" w:cstheme="minorBidi"/>
          <w:noProof/>
          <w:kern w:val="2"/>
          <w:sz w:val="24"/>
          <w:szCs w:val="24"/>
          <w14:ligatures w14:val="standardContextual"/>
        </w:rPr>
      </w:pPr>
      <w:hyperlink w:anchor="_Toc220056099" w:history="1">
        <w:r w:rsidRPr="005D18E8">
          <w:rPr>
            <w:rStyle w:val="Hypertextovodkaz"/>
            <w:noProof/>
          </w:rPr>
          <w:t>1.2.12</w:t>
        </w:r>
        <w:r>
          <w:rPr>
            <w:rFonts w:asciiTheme="minorHAnsi" w:eastAsiaTheme="minorEastAsia" w:hAnsiTheme="minorHAnsi" w:cstheme="minorBidi"/>
            <w:noProof/>
            <w:kern w:val="2"/>
            <w:sz w:val="24"/>
            <w:szCs w:val="24"/>
            <w14:ligatures w14:val="standardContextual"/>
          </w:rPr>
          <w:tab/>
        </w:r>
        <w:r w:rsidRPr="005D18E8">
          <w:rPr>
            <w:rStyle w:val="Hypertextovodkaz"/>
            <w:noProof/>
          </w:rPr>
          <w:t>Požadavky na obsluhu</w:t>
        </w:r>
        <w:r>
          <w:rPr>
            <w:noProof/>
            <w:webHidden/>
          </w:rPr>
          <w:tab/>
        </w:r>
        <w:r>
          <w:rPr>
            <w:noProof/>
            <w:webHidden/>
          </w:rPr>
          <w:fldChar w:fldCharType="begin"/>
        </w:r>
        <w:r>
          <w:rPr>
            <w:noProof/>
            <w:webHidden/>
          </w:rPr>
          <w:instrText xml:space="preserve"> PAGEREF _Toc220056099 \h </w:instrText>
        </w:r>
        <w:r>
          <w:rPr>
            <w:noProof/>
            <w:webHidden/>
          </w:rPr>
        </w:r>
        <w:r>
          <w:rPr>
            <w:noProof/>
            <w:webHidden/>
          </w:rPr>
          <w:fldChar w:fldCharType="separate"/>
        </w:r>
        <w:r>
          <w:rPr>
            <w:noProof/>
            <w:webHidden/>
          </w:rPr>
          <w:t>15</w:t>
        </w:r>
        <w:r>
          <w:rPr>
            <w:noProof/>
            <w:webHidden/>
          </w:rPr>
          <w:fldChar w:fldCharType="end"/>
        </w:r>
      </w:hyperlink>
    </w:p>
    <w:p w14:paraId="60702D7E" w14:textId="5AECD3E6" w:rsidR="007E1E4A" w:rsidRDefault="007E1E4A">
      <w:pPr>
        <w:pStyle w:val="Obsah3"/>
        <w:tabs>
          <w:tab w:val="left" w:pos="1200"/>
          <w:tab w:val="right" w:leader="dot" w:pos="10337"/>
        </w:tabs>
        <w:rPr>
          <w:rFonts w:asciiTheme="minorHAnsi" w:eastAsiaTheme="minorEastAsia" w:hAnsiTheme="minorHAnsi" w:cstheme="minorBidi"/>
          <w:noProof/>
          <w:kern w:val="2"/>
          <w:sz w:val="24"/>
          <w:szCs w:val="24"/>
          <w14:ligatures w14:val="standardContextual"/>
        </w:rPr>
      </w:pPr>
      <w:hyperlink w:anchor="_Toc220056100" w:history="1">
        <w:r w:rsidRPr="005D18E8">
          <w:rPr>
            <w:rStyle w:val="Hypertextovodkaz"/>
            <w:noProof/>
          </w:rPr>
          <w:t>1.2.13</w:t>
        </w:r>
        <w:r>
          <w:rPr>
            <w:rFonts w:asciiTheme="minorHAnsi" w:eastAsiaTheme="minorEastAsia" w:hAnsiTheme="minorHAnsi" w:cstheme="minorBidi"/>
            <w:noProof/>
            <w:kern w:val="2"/>
            <w:sz w:val="24"/>
            <w:szCs w:val="24"/>
            <w14:ligatures w14:val="standardContextual"/>
          </w:rPr>
          <w:tab/>
        </w:r>
        <w:r w:rsidRPr="005D18E8">
          <w:rPr>
            <w:rStyle w:val="Hypertextovodkaz"/>
            <w:noProof/>
          </w:rPr>
          <w:t>Povinnosti provozovatele</w:t>
        </w:r>
        <w:r>
          <w:rPr>
            <w:noProof/>
            <w:webHidden/>
          </w:rPr>
          <w:tab/>
        </w:r>
        <w:r>
          <w:rPr>
            <w:noProof/>
            <w:webHidden/>
          </w:rPr>
          <w:fldChar w:fldCharType="begin"/>
        </w:r>
        <w:r>
          <w:rPr>
            <w:noProof/>
            <w:webHidden/>
          </w:rPr>
          <w:instrText xml:space="preserve"> PAGEREF _Toc220056100 \h </w:instrText>
        </w:r>
        <w:r>
          <w:rPr>
            <w:noProof/>
            <w:webHidden/>
          </w:rPr>
        </w:r>
        <w:r>
          <w:rPr>
            <w:noProof/>
            <w:webHidden/>
          </w:rPr>
          <w:fldChar w:fldCharType="separate"/>
        </w:r>
        <w:r>
          <w:rPr>
            <w:noProof/>
            <w:webHidden/>
          </w:rPr>
          <w:t>15</w:t>
        </w:r>
        <w:r>
          <w:rPr>
            <w:noProof/>
            <w:webHidden/>
          </w:rPr>
          <w:fldChar w:fldCharType="end"/>
        </w:r>
      </w:hyperlink>
    </w:p>
    <w:p w14:paraId="4A8E168F" w14:textId="2A9DA5C5" w:rsidR="007E1E4A" w:rsidRDefault="007E1E4A">
      <w:pPr>
        <w:pStyle w:val="Obsah3"/>
        <w:tabs>
          <w:tab w:val="left" w:pos="1200"/>
          <w:tab w:val="right" w:leader="dot" w:pos="10337"/>
        </w:tabs>
        <w:rPr>
          <w:rFonts w:asciiTheme="minorHAnsi" w:eastAsiaTheme="minorEastAsia" w:hAnsiTheme="minorHAnsi" w:cstheme="minorBidi"/>
          <w:noProof/>
          <w:kern w:val="2"/>
          <w:sz w:val="24"/>
          <w:szCs w:val="24"/>
          <w14:ligatures w14:val="standardContextual"/>
        </w:rPr>
      </w:pPr>
      <w:hyperlink w:anchor="_Toc220056101" w:history="1">
        <w:r w:rsidRPr="005D18E8">
          <w:rPr>
            <w:rStyle w:val="Hypertextovodkaz"/>
            <w:noProof/>
          </w:rPr>
          <w:t>1.2.14</w:t>
        </w:r>
        <w:r>
          <w:rPr>
            <w:rFonts w:asciiTheme="minorHAnsi" w:eastAsiaTheme="minorEastAsia" w:hAnsiTheme="minorHAnsi" w:cstheme="minorBidi"/>
            <w:noProof/>
            <w:kern w:val="2"/>
            <w:sz w:val="24"/>
            <w:szCs w:val="24"/>
            <w14:ligatures w14:val="standardContextual"/>
          </w:rPr>
          <w:tab/>
        </w:r>
        <w:r w:rsidRPr="005D18E8">
          <w:rPr>
            <w:rStyle w:val="Hypertextovodkaz"/>
            <w:noProof/>
          </w:rPr>
          <w:t>Vybavení kotelen III. Kategorie</w:t>
        </w:r>
        <w:r>
          <w:rPr>
            <w:noProof/>
            <w:webHidden/>
          </w:rPr>
          <w:tab/>
        </w:r>
        <w:r>
          <w:rPr>
            <w:noProof/>
            <w:webHidden/>
          </w:rPr>
          <w:fldChar w:fldCharType="begin"/>
        </w:r>
        <w:r>
          <w:rPr>
            <w:noProof/>
            <w:webHidden/>
          </w:rPr>
          <w:instrText xml:space="preserve"> PAGEREF _Toc220056101 \h </w:instrText>
        </w:r>
        <w:r>
          <w:rPr>
            <w:noProof/>
            <w:webHidden/>
          </w:rPr>
        </w:r>
        <w:r>
          <w:rPr>
            <w:noProof/>
            <w:webHidden/>
          </w:rPr>
          <w:fldChar w:fldCharType="separate"/>
        </w:r>
        <w:r>
          <w:rPr>
            <w:noProof/>
            <w:webHidden/>
          </w:rPr>
          <w:t>16</w:t>
        </w:r>
        <w:r>
          <w:rPr>
            <w:noProof/>
            <w:webHidden/>
          </w:rPr>
          <w:fldChar w:fldCharType="end"/>
        </w:r>
      </w:hyperlink>
    </w:p>
    <w:p w14:paraId="1E99ED18" w14:textId="48045958" w:rsidR="007D47F9" w:rsidRPr="00FD66F0" w:rsidRDefault="009C14DE">
      <w:pPr>
        <w:rPr>
          <w:caps/>
          <w:sz w:val="22"/>
          <w:szCs w:val="22"/>
        </w:rPr>
      </w:pPr>
      <w:r w:rsidRPr="00FD66F0">
        <w:rPr>
          <w:caps/>
          <w:sz w:val="22"/>
          <w:szCs w:val="22"/>
        </w:rPr>
        <w:fldChar w:fldCharType="end"/>
      </w:r>
    </w:p>
    <w:p w14:paraId="12298066" w14:textId="6EF80566" w:rsidR="00915C48" w:rsidRDefault="00915C48">
      <w:pPr>
        <w:jc w:val="left"/>
        <w:rPr>
          <w:caps/>
          <w:sz w:val="22"/>
          <w:szCs w:val="22"/>
        </w:rPr>
      </w:pPr>
      <w:r>
        <w:rPr>
          <w:caps/>
          <w:sz w:val="22"/>
          <w:szCs w:val="22"/>
        </w:rPr>
        <w:br w:type="page"/>
      </w:r>
    </w:p>
    <w:p w14:paraId="7F59A8F5" w14:textId="77777777" w:rsidR="007E0089" w:rsidRDefault="007E0089" w:rsidP="007E0089">
      <w:bookmarkStart w:id="2" w:name="_Hlk185482446"/>
      <w:bookmarkStart w:id="3" w:name="_Toc531341570"/>
      <w:bookmarkStart w:id="4" w:name="_Toc8044191"/>
      <w:bookmarkStart w:id="5" w:name="_Toc73422322"/>
      <w:bookmarkStart w:id="6" w:name="_Toc119761268"/>
      <w:bookmarkStart w:id="7" w:name="_Toc143586954"/>
    </w:p>
    <w:p w14:paraId="6204CBC5" w14:textId="77777777" w:rsidR="007E0089" w:rsidRDefault="007E0089" w:rsidP="007E0089"/>
    <w:p w14:paraId="0A113E5D" w14:textId="77777777" w:rsidR="007E0089" w:rsidRDefault="007E0089" w:rsidP="007E0089"/>
    <w:tbl>
      <w:tblPr>
        <w:tblpPr w:leftFromText="141" w:rightFromText="141" w:vertAnchor="page" w:horzAnchor="margin" w:tblpY="2836"/>
        <w:tblW w:w="9709" w:type="dxa"/>
        <w:tblLayout w:type="fixed"/>
        <w:tblCellMar>
          <w:left w:w="70" w:type="dxa"/>
          <w:right w:w="70" w:type="dxa"/>
        </w:tblCellMar>
        <w:tblLook w:val="0000" w:firstRow="0" w:lastRow="0" w:firstColumn="0" w:lastColumn="0" w:noHBand="0" w:noVBand="0"/>
      </w:tblPr>
      <w:tblGrid>
        <w:gridCol w:w="2480"/>
        <w:gridCol w:w="2228"/>
        <w:gridCol w:w="567"/>
        <w:gridCol w:w="1316"/>
        <w:gridCol w:w="567"/>
        <w:gridCol w:w="2551"/>
      </w:tblGrid>
      <w:tr w:rsidR="000E23EE" w:rsidRPr="00FF32C9" w14:paraId="3C7C1BD9" w14:textId="77777777" w:rsidTr="000D0C13">
        <w:trPr>
          <w:trHeight w:val="652"/>
        </w:trPr>
        <w:tc>
          <w:tcPr>
            <w:tcW w:w="9709" w:type="dxa"/>
            <w:gridSpan w:val="6"/>
            <w:vAlign w:val="center"/>
          </w:tcPr>
          <w:p w14:paraId="14953E1A" w14:textId="77777777" w:rsidR="000E23EE" w:rsidRPr="007E0089" w:rsidRDefault="000E23EE" w:rsidP="00534BAD">
            <w:pPr>
              <w:pStyle w:val="Nadpis1"/>
              <w:tabs>
                <w:tab w:val="num" w:pos="851"/>
              </w:tabs>
              <w:spacing w:after="240"/>
              <w:rPr>
                <w:caps/>
                <w:sz w:val="28"/>
                <w:szCs w:val="28"/>
              </w:rPr>
            </w:pPr>
            <w:bookmarkStart w:id="8" w:name="_Toc220056070"/>
            <w:bookmarkStart w:id="9" w:name="_Hlk200613345"/>
            <w:r w:rsidRPr="007E0089">
              <w:rPr>
                <w:rFonts w:ascii="Arial" w:hAnsi="Arial" w:cs="Arial"/>
              </w:rPr>
              <w:t>Identifikační údaje</w:t>
            </w:r>
            <w:bookmarkEnd w:id="8"/>
          </w:p>
        </w:tc>
      </w:tr>
      <w:tr w:rsidR="000E23EE" w:rsidRPr="00FF32C9" w14:paraId="020D5DE7" w14:textId="77777777" w:rsidTr="000D0C13">
        <w:trPr>
          <w:trHeight w:val="340"/>
        </w:trPr>
        <w:tc>
          <w:tcPr>
            <w:tcW w:w="2480" w:type="dxa"/>
            <w:vAlign w:val="center"/>
          </w:tcPr>
          <w:p w14:paraId="00453AB6" w14:textId="77777777" w:rsidR="000E23EE" w:rsidRPr="00FF32C9" w:rsidRDefault="000E23EE" w:rsidP="00534BAD">
            <w:pPr>
              <w:autoSpaceDE w:val="0"/>
              <w:autoSpaceDN w:val="0"/>
              <w:adjustRightInd w:val="0"/>
              <w:jc w:val="left"/>
              <w:rPr>
                <w:sz w:val="22"/>
                <w:szCs w:val="22"/>
              </w:rPr>
            </w:pPr>
            <w:r w:rsidRPr="00FF32C9">
              <w:rPr>
                <w:sz w:val="22"/>
                <w:szCs w:val="22"/>
              </w:rPr>
              <w:t>Název akce:</w:t>
            </w:r>
          </w:p>
        </w:tc>
        <w:tc>
          <w:tcPr>
            <w:tcW w:w="7229" w:type="dxa"/>
            <w:gridSpan w:val="5"/>
            <w:vAlign w:val="center"/>
          </w:tcPr>
          <w:p w14:paraId="7AEA1AA6" w14:textId="10C70FF3" w:rsidR="000E23EE" w:rsidRPr="005F5FB9" w:rsidRDefault="007134A8" w:rsidP="00534BAD">
            <w:pPr>
              <w:autoSpaceDE w:val="0"/>
              <w:autoSpaceDN w:val="0"/>
              <w:adjustRightInd w:val="0"/>
              <w:spacing w:line="276" w:lineRule="auto"/>
              <w:ind w:left="-70"/>
              <w:jc w:val="left"/>
              <w:rPr>
                <w:sz w:val="22"/>
                <w:szCs w:val="22"/>
              </w:rPr>
            </w:pPr>
            <w:r w:rsidRPr="00AD0E7C">
              <w:rPr>
                <w:sz w:val="22"/>
                <w:szCs w:val="22"/>
              </w:rPr>
              <w:t xml:space="preserve">Rekonstrukce </w:t>
            </w:r>
            <w:r>
              <w:rPr>
                <w:sz w:val="22"/>
                <w:szCs w:val="22"/>
              </w:rPr>
              <w:t xml:space="preserve">rozvodů vody a strojního zařízení kotelny </w:t>
            </w:r>
            <w:r w:rsidRPr="004A6761">
              <w:rPr>
                <w:bCs/>
                <w:sz w:val="22"/>
                <w:szCs w:val="22"/>
              </w:rPr>
              <w:t>Mateřská škola</w:t>
            </w:r>
            <w:r>
              <w:rPr>
                <w:bCs/>
                <w:sz w:val="22"/>
                <w:szCs w:val="22"/>
              </w:rPr>
              <w:t>,</w:t>
            </w:r>
            <w:r w:rsidRPr="004A6761">
              <w:rPr>
                <w:bCs/>
                <w:sz w:val="22"/>
                <w:szCs w:val="22"/>
              </w:rPr>
              <w:t xml:space="preserve"> Kroměříž</w:t>
            </w:r>
            <w:r>
              <w:rPr>
                <w:bCs/>
                <w:sz w:val="22"/>
                <w:szCs w:val="22"/>
              </w:rPr>
              <w:t>, Štítného 3712</w:t>
            </w:r>
          </w:p>
        </w:tc>
      </w:tr>
      <w:tr w:rsidR="000E23EE" w:rsidRPr="00FF32C9" w14:paraId="45A54D7B" w14:textId="77777777" w:rsidTr="000D0C13">
        <w:trPr>
          <w:trHeight w:val="191"/>
        </w:trPr>
        <w:tc>
          <w:tcPr>
            <w:tcW w:w="2480" w:type="dxa"/>
            <w:vAlign w:val="center"/>
          </w:tcPr>
          <w:p w14:paraId="5A21C859" w14:textId="77777777" w:rsidR="000E23EE" w:rsidRPr="00FF32C9" w:rsidRDefault="000E23EE" w:rsidP="00534BAD">
            <w:pPr>
              <w:autoSpaceDE w:val="0"/>
              <w:autoSpaceDN w:val="0"/>
              <w:adjustRightInd w:val="0"/>
              <w:jc w:val="left"/>
              <w:rPr>
                <w:sz w:val="22"/>
                <w:szCs w:val="22"/>
              </w:rPr>
            </w:pPr>
            <w:r w:rsidRPr="00FF32C9">
              <w:rPr>
                <w:sz w:val="22"/>
                <w:szCs w:val="22"/>
              </w:rPr>
              <w:t>Místo stavby:</w:t>
            </w:r>
          </w:p>
        </w:tc>
        <w:tc>
          <w:tcPr>
            <w:tcW w:w="7229" w:type="dxa"/>
            <w:gridSpan w:val="5"/>
            <w:vAlign w:val="center"/>
          </w:tcPr>
          <w:p w14:paraId="5D0FE3DC" w14:textId="3FB452AB" w:rsidR="000E23EE" w:rsidRPr="00FF32C9" w:rsidRDefault="007134A8" w:rsidP="00534BAD">
            <w:pPr>
              <w:autoSpaceDE w:val="0"/>
              <w:autoSpaceDN w:val="0"/>
              <w:adjustRightInd w:val="0"/>
              <w:ind w:left="-70"/>
              <w:jc w:val="left"/>
              <w:rPr>
                <w:sz w:val="22"/>
                <w:szCs w:val="22"/>
              </w:rPr>
            </w:pPr>
            <w:r w:rsidRPr="004A6761">
              <w:rPr>
                <w:bCs/>
                <w:sz w:val="22"/>
                <w:szCs w:val="22"/>
              </w:rPr>
              <w:t>Kroměříž</w:t>
            </w:r>
            <w:r>
              <w:rPr>
                <w:bCs/>
                <w:sz w:val="22"/>
                <w:szCs w:val="22"/>
              </w:rPr>
              <w:t>, Štítného 3712</w:t>
            </w:r>
            <w:r w:rsidR="00A31A9C">
              <w:rPr>
                <w:bCs/>
                <w:sz w:val="22"/>
                <w:szCs w:val="22"/>
              </w:rPr>
              <w:t>/4</w:t>
            </w:r>
          </w:p>
        </w:tc>
      </w:tr>
      <w:tr w:rsidR="000E23EE" w:rsidRPr="00FF32C9" w14:paraId="3FC0BC2F" w14:textId="77777777" w:rsidTr="000D0C13">
        <w:trPr>
          <w:trHeight w:val="340"/>
        </w:trPr>
        <w:tc>
          <w:tcPr>
            <w:tcW w:w="2480" w:type="dxa"/>
            <w:vAlign w:val="center"/>
          </w:tcPr>
          <w:p w14:paraId="719A4A5D" w14:textId="77777777" w:rsidR="000E23EE" w:rsidRPr="00FF32C9" w:rsidRDefault="000E23EE" w:rsidP="00534BAD">
            <w:pPr>
              <w:autoSpaceDE w:val="0"/>
              <w:autoSpaceDN w:val="0"/>
              <w:adjustRightInd w:val="0"/>
              <w:jc w:val="left"/>
              <w:rPr>
                <w:sz w:val="22"/>
                <w:szCs w:val="22"/>
              </w:rPr>
            </w:pPr>
            <w:r w:rsidRPr="00FF32C9">
              <w:rPr>
                <w:sz w:val="22"/>
                <w:szCs w:val="22"/>
              </w:rPr>
              <w:t>Kraj:</w:t>
            </w:r>
          </w:p>
        </w:tc>
        <w:tc>
          <w:tcPr>
            <w:tcW w:w="7229" w:type="dxa"/>
            <w:gridSpan w:val="5"/>
            <w:vAlign w:val="center"/>
          </w:tcPr>
          <w:p w14:paraId="4723B417" w14:textId="77777777" w:rsidR="000E23EE" w:rsidRPr="00FF32C9" w:rsidRDefault="000E23EE" w:rsidP="00534BAD">
            <w:pPr>
              <w:autoSpaceDE w:val="0"/>
              <w:autoSpaceDN w:val="0"/>
              <w:adjustRightInd w:val="0"/>
              <w:ind w:left="-70"/>
              <w:jc w:val="left"/>
              <w:rPr>
                <w:sz w:val="22"/>
                <w:szCs w:val="22"/>
              </w:rPr>
            </w:pPr>
            <w:r>
              <w:rPr>
                <w:sz w:val="22"/>
                <w:szCs w:val="22"/>
              </w:rPr>
              <w:t>Zlínský</w:t>
            </w:r>
          </w:p>
        </w:tc>
      </w:tr>
      <w:tr w:rsidR="000E23EE" w:rsidRPr="00FF32C9" w14:paraId="3F7FDD05" w14:textId="77777777" w:rsidTr="000D0C13">
        <w:trPr>
          <w:trHeight w:val="340"/>
        </w:trPr>
        <w:tc>
          <w:tcPr>
            <w:tcW w:w="2480" w:type="dxa"/>
            <w:vAlign w:val="center"/>
          </w:tcPr>
          <w:p w14:paraId="60002B24" w14:textId="77777777" w:rsidR="000E23EE" w:rsidRPr="00FF32C9" w:rsidRDefault="000E23EE" w:rsidP="00534BAD">
            <w:pPr>
              <w:autoSpaceDE w:val="0"/>
              <w:autoSpaceDN w:val="0"/>
              <w:adjustRightInd w:val="0"/>
              <w:jc w:val="left"/>
              <w:rPr>
                <w:sz w:val="22"/>
                <w:szCs w:val="22"/>
              </w:rPr>
            </w:pPr>
            <w:r w:rsidRPr="00FF32C9">
              <w:rPr>
                <w:sz w:val="22"/>
                <w:szCs w:val="22"/>
              </w:rPr>
              <w:t xml:space="preserve">Část: </w:t>
            </w:r>
          </w:p>
        </w:tc>
        <w:tc>
          <w:tcPr>
            <w:tcW w:w="7229" w:type="dxa"/>
            <w:gridSpan w:val="5"/>
            <w:vAlign w:val="center"/>
          </w:tcPr>
          <w:p w14:paraId="0183FCA4" w14:textId="77777777" w:rsidR="000E23EE" w:rsidRPr="00EB1187" w:rsidRDefault="000E23EE" w:rsidP="00534BAD">
            <w:pPr>
              <w:autoSpaceDE w:val="0"/>
              <w:autoSpaceDN w:val="0"/>
              <w:adjustRightInd w:val="0"/>
              <w:ind w:left="-70"/>
              <w:jc w:val="left"/>
              <w:rPr>
                <w:b/>
                <w:bCs/>
                <w:sz w:val="22"/>
                <w:szCs w:val="22"/>
              </w:rPr>
            </w:pPr>
            <w:r w:rsidRPr="00EB1187">
              <w:rPr>
                <w:sz w:val="22"/>
                <w:szCs w:val="22"/>
              </w:rPr>
              <w:t>D.1.2.4</w:t>
            </w:r>
            <w:r>
              <w:rPr>
                <w:sz w:val="22"/>
                <w:szCs w:val="22"/>
              </w:rPr>
              <w:t xml:space="preserve"> Technika prostředí staveb - Vytápění</w:t>
            </w:r>
          </w:p>
        </w:tc>
      </w:tr>
      <w:tr w:rsidR="000E23EE" w:rsidRPr="00FF32C9" w14:paraId="4576C20E" w14:textId="77777777" w:rsidTr="000D0C13">
        <w:trPr>
          <w:trHeight w:val="340"/>
        </w:trPr>
        <w:tc>
          <w:tcPr>
            <w:tcW w:w="2480" w:type="dxa"/>
            <w:vAlign w:val="center"/>
          </w:tcPr>
          <w:p w14:paraId="274EE08F" w14:textId="77777777" w:rsidR="000E23EE" w:rsidRPr="00FF32C9" w:rsidRDefault="000E23EE" w:rsidP="00534BAD">
            <w:pPr>
              <w:autoSpaceDE w:val="0"/>
              <w:autoSpaceDN w:val="0"/>
              <w:adjustRightInd w:val="0"/>
              <w:jc w:val="left"/>
              <w:rPr>
                <w:sz w:val="22"/>
                <w:szCs w:val="22"/>
              </w:rPr>
            </w:pPr>
            <w:r w:rsidRPr="00FF32C9">
              <w:rPr>
                <w:sz w:val="22"/>
                <w:szCs w:val="22"/>
              </w:rPr>
              <w:t>Stupeň:</w:t>
            </w:r>
          </w:p>
        </w:tc>
        <w:tc>
          <w:tcPr>
            <w:tcW w:w="7229" w:type="dxa"/>
            <w:gridSpan w:val="5"/>
            <w:vAlign w:val="center"/>
          </w:tcPr>
          <w:p w14:paraId="1809A7CA" w14:textId="77777777" w:rsidR="000E23EE" w:rsidRPr="00FF32C9" w:rsidRDefault="000E23EE" w:rsidP="00534BAD">
            <w:pPr>
              <w:autoSpaceDE w:val="0"/>
              <w:autoSpaceDN w:val="0"/>
              <w:adjustRightInd w:val="0"/>
              <w:ind w:left="-70"/>
              <w:jc w:val="left"/>
              <w:rPr>
                <w:sz w:val="22"/>
                <w:szCs w:val="22"/>
              </w:rPr>
            </w:pPr>
            <w:r w:rsidRPr="00FF32C9">
              <w:rPr>
                <w:sz w:val="22"/>
                <w:szCs w:val="22"/>
              </w:rPr>
              <w:t>Dokumentace pro</w:t>
            </w:r>
            <w:r>
              <w:rPr>
                <w:sz w:val="22"/>
                <w:szCs w:val="22"/>
              </w:rPr>
              <w:t xml:space="preserve"> výběr zhotovitele a</w:t>
            </w:r>
            <w:r w:rsidRPr="00FF32C9">
              <w:rPr>
                <w:sz w:val="22"/>
                <w:szCs w:val="22"/>
              </w:rPr>
              <w:t xml:space="preserve"> provádění stavby</w:t>
            </w:r>
          </w:p>
        </w:tc>
      </w:tr>
      <w:tr w:rsidR="000E23EE" w:rsidRPr="00FF32C9" w14:paraId="010A8B20" w14:textId="77777777" w:rsidTr="000D0C13">
        <w:trPr>
          <w:trHeight w:val="340"/>
        </w:trPr>
        <w:tc>
          <w:tcPr>
            <w:tcW w:w="2480" w:type="dxa"/>
            <w:vAlign w:val="center"/>
          </w:tcPr>
          <w:p w14:paraId="77FF6C79" w14:textId="77777777" w:rsidR="000E23EE" w:rsidRPr="00FF32C9" w:rsidRDefault="000E23EE" w:rsidP="00534BAD">
            <w:pPr>
              <w:autoSpaceDE w:val="0"/>
              <w:autoSpaceDN w:val="0"/>
              <w:adjustRightInd w:val="0"/>
              <w:jc w:val="left"/>
              <w:rPr>
                <w:sz w:val="22"/>
                <w:szCs w:val="22"/>
              </w:rPr>
            </w:pPr>
            <w:r w:rsidRPr="00FF32C9">
              <w:rPr>
                <w:sz w:val="22"/>
                <w:szCs w:val="22"/>
              </w:rPr>
              <w:t>Zakázka:</w:t>
            </w:r>
          </w:p>
        </w:tc>
        <w:tc>
          <w:tcPr>
            <w:tcW w:w="2795" w:type="dxa"/>
            <w:gridSpan w:val="2"/>
            <w:vAlign w:val="center"/>
          </w:tcPr>
          <w:p w14:paraId="1CF1528C" w14:textId="4462A6E4" w:rsidR="000E23EE" w:rsidRPr="00FF32C9" w:rsidRDefault="000A0D39" w:rsidP="00534BAD">
            <w:pPr>
              <w:autoSpaceDE w:val="0"/>
              <w:autoSpaceDN w:val="0"/>
              <w:adjustRightInd w:val="0"/>
              <w:ind w:left="-70"/>
              <w:jc w:val="left"/>
              <w:rPr>
                <w:bCs/>
                <w:sz w:val="22"/>
                <w:szCs w:val="22"/>
              </w:rPr>
            </w:pPr>
            <w:r>
              <w:rPr>
                <w:bCs/>
                <w:sz w:val="22"/>
                <w:szCs w:val="22"/>
              </w:rPr>
              <w:t>12</w:t>
            </w:r>
            <w:r w:rsidR="000E23EE" w:rsidRPr="00FF32C9">
              <w:rPr>
                <w:bCs/>
                <w:sz w:val="22"/>
                <w:szCs w:val="22"/>
              </w:rPr>
              <w:t>/20</w:t>
            </w:r>
            <w:r w:rsidR="000E23EE">
              <w:rPr>
                <w:bCs/>
                <w:sz w:val="22"/>
                <w:szCs w:val="22"/>
              </w:rPr>
              <w:t>25</w:t>
            </w:r>
            <w:r w:rsidR="000E23EE" w:rsidRPr="00FF32C9">
              <w:rPr>
                <w:bCs/>
                <w:sz w:val="22"/>
                <w:szCs w:val="22"/>
              </w:rPr>
              <w:t>/0</w:t>
            </w:r>
            <w:r>
              <w:rPr>
                <w:bCs/>
                <w:sz w:val="22"/>
                <w:szCs w:val="22"/>
              </w:rPr>
              <w:t>3</w:t>
            </w:r>
            <w:r w:rsidR="007134A8">
              <w:rPr>
                <w:bCs/>
                <w:sz w:val="22"/>
                <w:szCs w:val="22"/>
              </w:rPr>
              <w:t>9</w:t>
            </w:r>
          </w:p>
        </w:tc>
        <w:tc>
          <w:tcPr>
            <w:tcW w:w="1883" w:type="dxa"/>
            <w:gridSpan w:val="2"/>
            <w:vAlign w:val="center"/>
          </w:tcPr>
          <w:p w14:paraId="70F8909C" w14:textId="77777777" w:rsidR="000E23EE" w:rsidRPr="00FF32C9" w:rsidRDefault="000E23EE" w:rsidP="00534BAD">
            <w:pPr>
              <w:autoSpaceDE w:val="0"/>
              <w:autoSpaceDN w:val="0"/>
              <w:adjustRightInd w:val="0"/>
              <w:ind w:left="-70"/>
              <w:jc w:val="left"/>
              <w:rPr>
                <w:sz w:val="22"/>
                <w:szCs w:val="22"/>
              </w:rPr>
            </w:pPr>
            <w:r w:rsidRPr="00FF32C9">
              <w:rPr>
                <w:sz w:val="22"/>
                <w:szCs w:val="22"/>
              </w:rPr>
              <w:t>Datum:</w:t>
            </w:r>
          </w:p>
        </w:tc>
        <w:tc>
          <w:tcPr>
            <w:tcW w:w="2551" w:type="dxa"/>
            <w:vAlign w:val="center"/>
          </w:tcPr>
          <w:p w14:paraId="0AD0A304" w14:textId="29DBAF86" w:rsidR="000E23EE" w:rsidRPr="00FF32C9" w:rsidRDefault="000419D8" w:rsidP="00534BAD">
            <w:pPr>
              <w:autoSpaceDE w:val="0"/>
              <w:autoSpaceDN w:val="0"/>
              <w:adjustRightInd w:val="0"/>
              <w:ind w:left="-70"/>
              <w:jc w:val="left"/>
              <w:rPr>
                <w:sz w:val="22"/>
                <w:szCs w:val="22"/>
              </w:rPr>
            </w:pPr>
            <w:r>
              <w:rPr>
                <w:sz w:val="22"/>
                <w:szCs w:val="22"/>
              </w:rPr>
              <w:t>01</w:t>
            </w:r>
            <w:r w:rsidR="000E23EE" w:rsidRPr="00FF3EA1">
              <w:rPr>
                <w:sz w:val="22"/>
                <w:szCs w:val="22"/>
              </w:rPr>
              <w:t>.202</w:t>
            </w:r>
            <w:r>
              <w:rPr>
                <w:sz w:val="22"/>
                <w:szCs w:val="22"/>
              </w:rPr>
              <w:t>6</w:t>
            </w:r>
          </w:p>
        </w:tc>
      </w:tr>
      <w:tr w:rsidR="000E23EE" w:rsidRPr="00FF32C9" w14:paraId="343BDE37" w14:textId="77777777" w:rsidTr="000D0C13">
        <w:trPr>
          <w:trHeight w:val="340"/>
        </w:trPr>
        <w:tc>
          <w:tcPr>
            <w:tcW w:w="2480" w:type="dxa"/>
            <w:vAlign w:val="center"/>
          </w:tcPr>
          <w:p w14:paraId="0C8806B9" w14:textId="77777777" w:rsidR="000E23EE" w:rsidRPr="00FF32C9" w:rsidRDefault="000E23EE" w:rsidP="00534BAD">
            <w:pPr>
              <w:autoSpaceDE w:val="0"/>
              <w:autoSpaceDN w:val="0"/>
              <w:adjustRightInd w:val="0"/>
              <w:jc w:val="left"/>
              <w:rPr>
                <w:sz w:val="22"/>
                <w:szCs w:val="22"/>
              </w:rPr>
            </w:pPr>
            <w:r w:rsidRPr="00FF32C9">
              <w:rPr>
                <w:sz w:val="22"/>
                <w:szCs w:val="22"/>
              </w:rPr>
              <w:t>Investor:</w:t>
            </w:r>
          </w:p>
        </w:tc>
        <w:tc>
          <w:tcPr>
            <w:tcW w:w="7229" w:type="dxa"/>
            <w:gridSpan w:val="5"/>
            <w:vAlign w:val="center"/>
          </w:tcPr>
          <w:p w14:paraId="59768E3F" w14:textId="17C5CFE4" w:rsidR="000E23EE" w:rsidRPr="00FF32C9" w:rsidRDefault="000A0D39" w:rsidP="00534BAD">
            <w:pPr>
              <w:autoSpaceDE w:val="0"/>
              <w:autoSpaceDN w:val="0"/>
              <w:adjustRightInd w:val="0"/>
              <w:ind w:left="-70" w:right="-1669"/>
              <w:jc w:val="left"/>
              <w:rPr>
                <w:sz w:val="22"/>
                <w:szCs w:val="22"/>
              </w:rPr>
            </w:pPr>
            <w:r>
              <w:rPr>
                <w:sz w:val="22"/>
                <w:szCs w:val="22"/>
              </w:rPr>
              <w:t>Město Kroměříž</w:t>
            </w:r>
          </w:p>
        </w:tc>
      </w:tr>
      <w:tr w:rsidR="000E23EE" w:rsidRPr="00FF32C9" w14:paraId="2E983B92" w14:textId="77777777" w:rsidTr="000D0C13">
        <w:trPr>
          <w:trHeight w:val="340"/>
        </w:trPr>
        <w:tc>
          <w:tcPr>
            <w:tcW w:w="2480" w:type="dxa"/>
            <w:vAlign w:val="center"/>
          </w:tcPr>
          <w:p w14:paraId="77C8C589" w14:textId="77777777" w:rsidR="000E23EE" w:rsidRPr="00FF32C9" w:rsidRDefault="000E23EE" w:rsidP="00534BAD">
            <w:pPr>
              <w:autoSpaceDE w:val="0"/>
              <w:autoSpaceDN w:val="0"/>
              <w:adjustRightInd w:val="0"/>
              <w:jc w:val="left"/>
              <w:rPr>
                <w:sz w:val="22"/>
                <w:szCs w:val="22"/>
              </w:rPr>
            </w:pPr>
          </w:p>
        </w:tc>
        <w:tc>
          <w:tcPr>
            <w:tcW w:w="7229" w:type="dxa"/>
            <w:gridSpan w:val="5"/>
            <w:vAlign w:val="center"/>
          </w:tcPr>
          <w:p w14:paraId="6C4F05A3" w14:textId="44C5FC0B" w:rsidR="000E23EE" w:rsidRPr="00FF32C9" w:rsidRDefault="000A0D39" w:rsidP="00534BAD">
            <w:pPr>
              <w:autoSpaceDE w:val="0"/>
              <w:autoSpaceDN w:val="0"/>
              <w:adjustRightInd w:val="0"/>
              <w:ind w:left="-70" w:right="-1669"/>
              <w:jc w:val="left"/>
              <w:rPr>
                <w:sz w:val="22"/>
                <w:szCs w:val="22"/>
              </w:rPr>
            </w:pPr>
            <w:r w:rsidRPr="00690B9E">
              <w:rPr>
                <w:color w:val="000000"/>
                <w:sz w:val="22"/>
                <w:szCs w:val="22"/>
              </w:rPr>
              <w:t>Velké náměstí 115/1, 767 01 Kroměříž</w:t>
            </w:r>
          </w:p>
        </w:tc>
      </w:tr>
      <w:tr w:rsidR="000E23EE" w:rsidRPr="00FF32C9" w14:paraId="2D513AFD" w14:textId="77777777" w:rsidTr="000D0C13">
        <w:trPr>
          <w:trHeight w:val="340"/>
        </w:trPr>
        <w:tc>
          <w:tcPr>
            <w:tcW w:w="2480" w:type="dxa"/>
            <w:vAlign w:val="center"/>
          </w:tcPr>
          <w:p w14:paraId="21322589" w14:textId="77777777" w:rsidR="000E23EE" w:rsidRPr="00FF32C9" w:rsidRDefault="000E23EE" w:rsidP="00534BAD">
            <w:pPr>
              <w:autoSpaceDE w:val="0"/>
              <w:autoSpaceDN w:val="0"/>
              <w:adjustRightInd w:val="0"/>
              <w:jc w:val="left"/>
              <w:rPr>
                <w:sz w:val="22"/>
                <w:szCs w:val="22"/>
              </w:rPr>
            </w:pPr>
          </w:p>
        </w:tc>
        <w:tc>
          <w:tcPr>
            <w:tcW w:w="2795" w:type="dxa"/>
            <w:gridSpan w:val="2"/>
            <w:vAlign w:val="center"/>
          </w:tcPr>
          <w:p w14:paraId="1BD6B5EA" w14:textId="36C23C59" w:rsidR="000E23EE" w:rsidRPr="00FF32C9" w:rsidRDefault="000E23EE" w:rsidP="00534BAD">
            <w:pPr>
              <w:autoSpaceDE w:val="0"/>
              <w:autoSpaceDN w:val="0"/>
              <w:adjustRightInd w:val="0"/>
              <w:ind w:left="-70"/>
              <w:jc w:val="left"/>
              <w:rPr>
                <w:bCs/>
                <w:sz w:val="22"/>
                <w:szCs w:val="22"/>
              </w:rPr>
            </w:pPr>
            <w:r w:rsidRPr="00FF32C9">
              <w:rPr>
                <w:i/>
                <w:sz w:val="22"/>
                <w:szCs w:val="22"/>
              </w:rPr>
              <w:t>IČ:</w:t>
            </w:r>
            <w:r>
              <w:t xml:space="preserve"> </w:t>
            </w:r>
            <w:r w:rsidR="000A0D39" w:rsidRPr="00070E0A">
              <w:rPr>
                <w:i/>
                <w:iCs/>
                <w:color w:val="000000"/>
                <w:sz w:val="22"/>
                <w:szCs w:val="22"/>
              </w:rPr>
              <w:t>002873514</w:t>
            </w:r>
          </w:p>
        </w:tc>
        <w:tc>
          <w:tcPr>
            <w:tcW w:w="1883" w:type="dxa"/>
            <w:gridSpan w:val="2"/>
            <w:vAlign w:val="center"/>
          </w:tcPr>
          <w:p w14:paraId="170D8DE1" w14:textId="77777777" w:rsidR="000E23EE" w:rsidRPr="00FF32C9" w:rsidRDefault="000E23EE" w:rsidP="00534BAD">
            <w:pPr>
              <w:autoSpaceDE w:val="0"/>
              <w:autoSpaceDN w:val="0"/>
              <w:adjustRightInd w:val="0"/>
              <w:ind w:left="-70"/>
              <w:jc w:val="left"/>
              <w:rPr>
                <w:sz w:val="22"/>
                <w:szCs w:val="22"/>
              </w:rPr>
            </w:pPr>
          </w:p>
        </w:tc>
        <w:tc>
          <w:tcPr>
            <w:tcW w:w="2551" w:type="dxa"/>
            <w:vAlign w:val="center"/>
          </w:tcPr>
          <w:p w14:paraId="7E08A93B" w14:textId="77777777" w:rsidR="000E23EE" w:rsidRPr="00FF32C9" w:rsidRDefault="000E23EE" w:rsidP="00534BAD">
            <w:pPr>
              <w:autoSpaceDE w:val="0"/>
              <w:autoSpaceDN w:val="0"/>
              <w:adjustRightInd w:val="0"/>
              <w:ind w:left="-70"/>
              <w:jc w:val="left"/>
              <w:rPr>
                <w:sz w:val="22"/>
                <w:szCs w:val="22"/>
              </w:rPr>
            </w:pPr>
          </w:p>
        </w:tc>
      </w:tr>
      <w:tr w:rsidR="000A0D39" w:rsidRPr="00FF32C9" w14:paraId="30B86731" w14:textId="77777777" w:rsidTr="000D0C13">
        <w:trPr>
          <w:trHeight w:val="340"/>
        </w:trPr>
        <w:tc>
          <w:tcPr>
            <w:tcW w:w="2480" w:type="dxa"/>
            <w:vAlign w:val="center"/>
          </w:tcPr>
          <w:p w14:paraId="00AF3540" w14:textId="60A9EFD7" w:rsidR="000A0D39" w:rsidRPr="00FF32C9" w:rsidRDefault="00070E0A" w:rsidP="00534BAD">
            <w:pPr>
              <w:autoSpaceDE w:val="0"/>
              <w:autoSpaceDN w:val="0"/>
              <w:adjustRightInd w:val="0"/>
              <w:jc w:val="left"/>
              <w:rPr>
                <w:sz w:val="22"/>
                <w:szCs w:val="22"/>
              </w:rPr>
            </w:pPr>
            <w:r>
              <w:rPr>
                <w:sz w:val="22"/>
                <w:szCs w:val="22"/>
              </w:rPr>
              <w:t>Správce objektu:</w:t>
            </w:r>
          </w:p>
        </w:tc>
        <w:tc>
          <w:tcPr>
            <w:tcW w:w="7229" w:type="dxa"/>
            <w:gridSpan w:val="5"/>
            <w:vAlign w:val="center"/>
          </w:tcPr>
          <w:p w14:paraId="5C9A90F8" w14:textId="34989890" w:rsidR="000A0D39" w:rsidRPr="00FF32C9" w:rsidRDefault="00070E0A" w:rsidP="00534BAD">
            <w:pPr>
              <w:autoSpaceDE w:val="0"/>
              <w:autoSpaceDN w:val="0"/>
              <w:adjustRightInd w:val="0"/>
              <w:ind w:left="-70"/>
              <w:jc w:val="left"/>
              <w:rPr>
                <w:bCs/>
                <w:iCs/>
                <w:sz w:val="22"/>
                <w:szCs w:val="22"/>
              </w:rPr>
            </w:pPr>
            <w:r w:rsidRPr="004A6761">
              <w:rPr>
                <w:bCs/>
                <w:sz w:val="22"/>
                <w:szCs w:val="22"/>
              </w:rPr>
              <w:t xml:space="preserve">Mateřská škola Kroměříž </w:t>
            </w:r>
            <w:r w:rsidR="007134A8">
              <w:rPr>
                <w:bCs/>
                <w:sz w:val="22"/>
                <w:szCs w:val="22"/>
              </w:rPr>
              <w:t>Štítného</w:t>
            </w:r>
            <w:r>
              <w:rPr>
                <w:bCs/>
                <w:sz w:val="22"/>
                <w:szCs w:val="22"/>
              </w:rPr>
              <w:t>, příspěvková organizace</w:t>
            </w:r>
          </w:p>
        </w:tc>
      </w:tr>
      <w:tr w:rsidR="000A0D39" w:rsidRPr="00FF32C9" w14:paraId="282B406A" w14:textId="77777777" w:rsidTr="000D0C13">
        <w:trPr>
          <w:trHeight w:val="340"/>
        </w:trPr>
        <w:tc>
          <w:tcPr>
            <w:tcW w:w="2480" w:type="dxa"/>
            <w:vAlign w:val="center"/>
          </w:tcPr>
          <w:p w14:paraId="482CC374" w14:textId="77777777" w:rsidR="000A0D39" w:rsidRPr="00FF32C9" w:rsidRDefault="000A0D39" w:rsidP="00534BAD">
            <w:pPr>
              <w:autoSpaceDE w:val="0"/>
              <w:autoSpaceDN w:val="0"/>
              <w:adjustRightInd w:val="0"/>
              <w:jc w:val="left"/>
              <w:rPr>
                <w:sz w:val="22"/>
                <w:szCs w:val="22"/>
              </w:rPr>
            </w:pPr>
          </w:p>
        </w:tc>
        <w:tc>
          <w:tcPr>
            <w:tcW w:w="7229" w:type="dxa"/>
            <w:gridSpan w:val="5"/>
            <w:vAlign w:val="center"/>
          </w:tcPr>
          <w:p w14:paraId="78532123" w14:textId="44515F65" w:rsidR="000A0D39" w:rsidRPr="00070E0A" w:rsidRDefault="007134A8" w:rsidP="00534BAD">
            <w:pPr>
              <w:autoSpaceDE w:val="0"/>
              <w:autoSpaceDN w:val="0"/>
              <w:adjustRightInd w:val="0"/>
              <w:ind w:left="-70"/>
              <w:jc w:val="left"/>
              <w:rPr>
                <w:bCs/>
                <w:iCs/>
                <w:sz w:val="22"/>
                <w:szCs w:val="22"/>
              </w:rPr>
            </w:pPr>
            <w:r>
              <w:rPr>
                <w:bCs/>
                <w:sz w:val="22"/>
                <w:szCs w:val="22"/>
              </w:rPr>
              <w:t>Štítného 3712/4</w:t>
            </w:r>
            <w:r w:rsidR="00070E0A" w:rsidRPr="00070E0A">
              <w:rPr>
                <w:color w:val="000000"/>
                <w:sz w:val="22"/>
                <w:szCs w:val="22"/>
              </w:rPr>
              <w:t>, 767 01</w:t>
            </w:r>
            <w:r w:rsidR="00070E0A">
              <w:rPr>
                <w:color w:val="000000"/>
                <w:sz w:val="22"/>
                <w:szCs w:val="22"/>
              </w:rPr>
              <w:t xml:space="preserve"> Kroměříž</w:t>
            </w:r>
          </w:p>
        </w:tc>
      </w:tr>
      <w:tr w:rsidR="000A0D39" w:rsidRPr="00FF32C9" w14:paraId="37AB1EFB" w14:textId="77777777" w:rsidTr="000D0C13">
        <w:trPr>
          <w:trHeight w:val="340"/>
        </w:trPr>
        <w:tc>
          <w:tcPr>
            <w:tcW w:w="2480" w:type="dxa"/>
            <w:vAlign w:val="center"/>
          </w:tcPr>
          <w:p w14:paraId="303D728A" w14:textId="77777777" w:rsidR="000A0D39" w:rsidRPr="00FF32C9" w:rsidRDefault="000A0D39" w:rsidP="00534BAD">
            <w:pPr>
              <w:autoSpaceDE w:val="0"/>
              <w:autoSpaceDN w:val="0"/>
              <w:adjustRightInd w:val="0"/>
              <w:jc w:val="left"/>
              <w:rPr>
                <w:sz w:val="22"/>
                <w:szCs w:val="22"/>
              </w:rPr>
            </w:pPr>
          </w:p>
        </w:tc>
        <w:tc>
          <w:tcPr>
            <w:tcW w:w="7229" w:type="dxa"/>
            <w:gridSpan w:val="5"/>
            <w:vAlign w:val="center"/>
          </w:tcPr>
          <w:p w14:paraId="405FD640" w14:textId="53719A21" w:rsidR="000A0D39" w:rsidRPr="00FF32C9" w:rsidRDefault="00070E0A" w:rsidP="00534BAD">
            <w:pPr>
              <w:autoSpaceDE w:val="0"/>
              <w:autoSpaceDN w:val="0"/>
              <w:adjustRightInd w:val="0"/>
              <w:ind w:left="-70"/>
              <w:jc w:val="left"/>
              <w:rPr>
                <w:bCs/>
                <w:iCs/>
                <w:sz w:val="22"/>
                <w:szCs w:val="22"/>
              </w:rPr>
            </w:pPr>
            <w:r w:rsidRPr="00FF32C9">
              <w:rPr>
                <w:i/>
                <w:sz w:val="22"/>
                <w:szCs w:val="22"/>
              </w:rPr>
              <w:t>IČ:</w:t>
            </w:r>
            <w:r>
              <w:t xml:space="preserve"> </w:t>
            </w:r>
            <w:bookmarkStart w:id="10" w:name="_Hlk219881007"/>
            <w:r w:rsidR="007134A8" w:rsidRPr="001777EF">
              <w:rPr>
                <w:i/>
                <w:sz w:val="22"/>
                <w:szCs w:val="22"/>
              </w:rPr>
              <w:t>70995672</w:t>
            </w:r>
            <w:bookmarkEnd w:id="10"/>
          </w:p>
        </w:tc>
      </w:tr>
      <w:tr w:rsidR="000E23EE" w:rsidRPr="00FF32C9" w14:paraId="74334836" w14:textId="77777777" w:rsidTr="000D0C13">
        <w:trPr>
          <w:trHeight w:val="340"/>
        </w:trPr>
        <w:tc>
          <w:tcPr>
            <w:tcW w:w="2480" w:type="dxa"/>
            <w:vAlign w:val="center"/>
          </w:tcPr>
          <w:p w14:paraId="2050CDCF" w14:textId="77777777" w:rsidR="000E23EE" w:rsidRPr="00FF32C9" w:rsidRDefault="000E23EE" w:rsidP="00534BAD">
            <w:pPr>
              <w:autoSpaceDE w:val="0"/>
              <w:autoSpaceDN w:val="0"/>
              <w:adjustRightInd w:val="0"/>
              <w:jc w:val="left"/>
              <w:rPr>
                <w:sz w:val="22"/>
                <w:szCs w:val="22"/>
              </w:rPr>
            </w:pPr>
            <w:r w:rsidRPr="00FF32C9">
              <w:rPr>
                <w:sz w:val="22"/>
                <w:szCs w:val="22"/>
              </w:rPr>
              <w:t>Projektant:</w:t>
            </w:r>
          </w:p>
        </w:tc>
        <w:tc>
          <w:tcPr>
            <w:tcW w:w="7229" w:type="dxa"/>
            <w:gridSpan w:val="5"/>
            <w:vAlign w:val="center"/>
          </w:tcPr>
          <w:p w14:paraId="56F44621" w14:textId="77777777" w:rsidR="000E23EE" w:rsidRPr="00FF32C9" w:rsidRDefault="000E23EE" w:rsidP="00534BAD">
            <w:pPr>
              <w:autoSpaceDE w:val="0"/>
              <w:autoSpaceDN w:val="0"/>
              <w:adjustRightInd w:val="0"/>
              <w:ind w:left="-70"/>
              <w:jc w:val="left"/>
              <w:rPr>
                <w:bCs/>
                <w:iCs/>
                <w:sz w:val="22"/>
                <w:szCs w:val="22"/>
              </w:rPr>
            </w:pPr>
            <w:r w:rsidRPr="00FF32C9">
              <w:rPr>
                <w:bCs/>
                <w:iCs/>
                <w:sz w:val="22"/>
                <w:szCs w:val="22"/>
              </w:rPr>
              <w:t>Ing. Eduard Šober, PROJEKCE-TZB,</w:t>
            </w:r>
          </w:p>
        </w:tc>
      </w:tr>
      <w:tr w:rsidR="000E23EE" w:rsidRPr="00FF32C9" w14:paraId="3358E37D" w14:textId="77777777" w:rsidTr="000D0C13">
        <w:trPr>
          <w:trHeight w:val="340"/>
        </w:trPr>
        <w:tc>
          <w:tcPr>
            <w:tcW w:w="2480" w:type="dxa"/>
            <w:vAlign w:val="center"/>
          </w:tcPr>
          <w:p w14:paraId="6E6632DB" w14:textId="77777777" w:rsidR="000E23EE" w:rsidRPr="00FF32C9" w:rsidRDefault="000E23EE" w:rsidP="00534BAD">
            <w:pPr>
              <w:autoSpaceDE w:val="0"/>
              <w:autoSpaceDN w:val="0"/>
              <w:adjustRightInd w:val="0"/>
              <w:jc w:val="left"/>
              <w:rPr>
                <w:sz w:val="22"/>
                <w:szCs w:val="22"/>
              </w:rPr>
            </w:pPr>
          </w:p>
        </w:tc>
        <w:tc>
          <w:tcPr>
            <w:tcW w:w="7229" w:type="dxa"/>
            <w:gridSpan w:val="5"/>
            <w:vAlign w:val="center"/>
          </w:tcPr>
          <w:p w14:paraId="61B9E37B" w14:textId="77777777" w:rsidR="000E23EE" w:rsidRPr="00FF32C9" w:rsidRDefault="000E23EE" w:rsidP="00534BAD">
            <w:pPr>
              <w:autoSpaceDE w:val="0"/>
              <w:autoSpaceDN w:val="0"/>
              <w:adjustRightInd w:val="0"/>
              <w:ind w:left="-70"/>
              <w:jc w:val="left"/>
              <w:rPr>
                <w:bCs/>
                <w:i/>
                <w:iCs/>
                <w:sz w:val="22"/>
                <w:szCs w:val="22"/>
              </w:rPr>
            </w:pPr>
            <w:r>
              <w:rPr>
                <w:bCs/>
                <w:i/>
                <w:iCs/>
                <w:sz w:val="22"/>
                <w:szCs w:val="22"/>
              </w:rPr>
              <w:t>Pilařova 8/2, 767 01 Kroměříž</w:t>
            </w:r>
          </w:p>
        </w:tc>
      </w:tr>
      <w:tr w:rsidR="000E23EE" w:rsidRPr="00FF32C9" w14:paraId="7F120A9E" w14:textId="77777777" w:rsidTr="000D0C13">
        <w:trPr>
          <w:trHeight w:val="340"/>
        </w:trPr>
        <w:tc>
          <w:tcPr>
            <w:tcW w:w="2480" w:type="dxa"/>
            <w:vAlign w:val="center"/>
          </w:tcPr>
          <w:p w14:paraId="741C0B46" w14:textId="77777777" w:rsidR="000E23EE" w:rsidRPr="00FF32C9" w:rsidRDefault="000E23EE" w:rsidP="00534BAD">
            <w:pPr>
              <w:autoSpaceDE w:val="0"/>
              <w:autoSpaceDN w:val="0"/>
              <w:adjustRightInd w:val="0"/>
              <w:jc w:val="left"/>
              <w:rPr>
                <w:sz w:val="22"/>
                <w:szCs w:val="22"/>
              </w:rPr>
            </w:pPr>
          </w:p>
        </w:tc>
        <w:tc>
          <w:tcPr>
            <w:tcW w:w="7229" w:type="dxa"/>
            <w:gridSpan w:val="5"/>
            <w:vAlign w:val="center"/>
          </w:tcPr>
          <w:p w14:paraId="72E9669A" w14:textId="77777777" w:rsidR="000E23EE" w:rsidRDefault="000E23EE" w:rsidP="00534BAD">
            <w:pPr>
              <w:autoSpaceDE w:val="0"/>
              <w:autoSpaceDN w:val="0"/>
              <w:adjustRightInd w:val="0"/>
              <w:ind w:left="-70"/>
              <w:jc w:val="left"/>
              <w:rPr>
                <w:bCs/>
                <w:i/>
                <w:iCs/>
                <w:sz w:val="22"/>
                <w:szCs w:val="22"/>
              </w:rPr>
            </w:pPr>
            <w:r w:rsidRPr="00FF32C9">
              <w:rPr>
                <w:i/>
                <w:iCs/>
                <w:sz w:val="22"/>
                <w:szCs w:val="22"/>
              </w:rPr>
              <w:t>IČ: 12303518</w:t>
            </w:r>
          </w:p>
        </w:tc>
      </w:tr>
      <w:tr w:rsidR="000E23EE" w:rsidRPr="00FF32C9" w14:paraId="4C368082" w14:textId="77777777" w:rsidTr="000D0C13">
        <w:trPr>
          <w:trHeight w:val="340"/>
        </w:trPr>
        <w:tc>
          <w:tcPr>
            <w:tcW w:w="2480" w:type="dxa"/>
            <w:vAlign w:val="center"/>
          </w:tcPr>
          <w:p w14:paraId="722E4628" w14:textId="77777777" w:rsidR="000E23EE" w:rsidRPr="00FF32C9" w:rsidRDefault="000E23EE" w:rsidP="00534BAD">
            <w:pPr>
              <w:autoSpaceDE w:val="0"/>
              <w:autoSpaceDN w:val="0"/>
              <w:adjustRightInd w:val="0"/>
              <w:jc w:val="left"/>
              <w:rPr>
                <w:sz w:val="22"/>
                <w:szCs w:val="22"/>
                <w:u w:val="single"/>
              </w:rPr>
            </w:pPr>
          </w:p>
        </w:tc>
        <w:tc>
          <w:tcPr>
            <w:tcW w:w="7229" w:type="dxa"/>
            <w:gridSpan w:val="5"/>
            <w:vAlign w:val="center"/>
          </w:tcPr>
          <w:p w14:paraId="744668FC" w14:textId="77777777" w:rsidR="000E23EE" w:rsidRPr="00FF32C9" w:rsidRDefault="000E23EE" w:rsidP="00534BAD">
            <w:pPr>
              <w:autoSpaceDE w:val="0"/>
              <w:autoSpaceDN w:val="0"/>
              <w:adjustRightInd w:val="0"/>
              <w:ind w:left="-70"/>
              <w:jc w:val="left"/>
              <w:rPr>
                <w:i/>
                <w:iCs/>
                <w:sz w:val="22"/>
                <w:szCs w:val="22"/>
              </w:rPr>
            </w:pPr>
            <w:r w:rsidRPr="00FF32C9">
              <w:rPr>
                <w:bCs/>
                <w:i/>
                <w:iCs/>
                <w:sz w:val="22"/>
                <w:szCs w:val="22"/>
              </w:rPr>
              <w:t xml:space="preserve">tel.: +420 603 178 038, </w:t>
            </w:r>
            <w:r w:rsidRPr="00FF32C9">
              <w:rPr>
                <w:i/>
                <w:iCs/>
                <w:sz w:val="22"/>
                <w:szCs w:val="22"/>
              </w:rPr>
              <w:t>e-mail: sober.tzb@tiscali.cz</w:t>
            </w:r>
          </w:p>
        </w:tc>
      </w:tr>
      <w:tr w:rsidR="000E23EE" w:rsidRPr="00FF32C9" w14:paraId="51B1F928" w14:textId="77777777" w:rsidTr="000D0C13">
        <w:trPr>
          <w:trHeight w:val="340"/>
        </w:trPr>
        <w:tc>
          <w:tcPr>
            <w:tcW w:w="2480" w:type="dxa"/>
            <w:vAlign w:val="center"/>
          </w:tcPr>
          <w:p w14:paraId="61ECE9E5" w14:textId="77777777" w:rsidR="000E23EE" w:rsidRPr="00FF32C9" w:rsidRDefault="000E23EE" w:rsidP="00534BAD">
            <w:pPr>
              <w:autoSpaceDE w:val="0"/>
              <w:autoSpaceDN w:val="0"/>
              <w:adjustRightInd w:val="0"/>
              <w:rPr>
                <w:sz w:val="22"/>
                <w:szCs w:val="22"/>
              </w:rPr>
            </w:pPr>
            <w:r w:rsidRPr="00FF32C9">
              <w:rPr>
                <w:sz w:val="22"/>
                <w:szCs w:val="22"/>
              </w:rPr>
              <w:t>Zodp. proj. profese:</w:t>
            </w:r>
          </w:p>
        </w:tc>
        <w:tc>
          <w:tcPr>
            <w:tcW w:w="2228" w:type="dxa"/>
            <w:vAlign w:val="center"/>
          </w:tcPr>
          <w:p w14:paraId="58D5DAE5" w14:textId="77777777" w:rsidR="000E23EE" w:rsidRPr="00FF32C9" w:rsidRDefault="000E23EE" w:rsidP="00534BAD">
            <w:pPr>
              <w:autoSpaceDE w:val="0"/>
              <w:autoSpaceDN w:val="0"/>
              <w:adjustRightInd w:val="0"/>
              <w:ind w:left="-70"/>
              <w:jc w:val="left"/>
              <w:rPr>
                <w:sz w:val="22"/>
                <w:szCs w:val="22"/>
              </w:rPr>
            </w:pPr>
            <w:r w:rsidRPr="00FF32C9">
              <w:rPr>
                <w:sz w:val="22"/>
                <w:szCs w:val="22"/>
              </w:rPr>
              <w:t>Ing. Eduard Šober</w:t>
            </w:r>
          </w:p>
        </w:tc>
        <w:tc>
          <w:tcPr>
            <w:tcW w:w="1883" w:type="dxa"/>
            <w:gridSpan w:val="2"/>
            <w:vAlign w:val="center"/>
          </w:tcPr>
          <w:p w14:paraId="1F3B61D4" w14:textId="77777777" w:rsidR="000E23EE" w:rsidRPr="00FF32C9" w:rsidRDefault="000E23EE" w:rsidP="00534BAD">
            <w:pPr>
              <w:autoSpaceDE w:val="0"/>
              <w:autoSpaceDN w:val="0"/>
              <w:adjustRightInd w:val="0"/>
              <w:rPr>
                <w:sz w:val="22"/>
                <w:szCs w:val="22"/>
              </w:rPr>
            </w:pPr>
            <w:r w:rsidRPr="00FF32C9">
              <w:rPr>
                <w:sz w:val="22"/>
                <w:szCs w:val="22"/>
              </w:rPr>
              <w:t>Kontroloval:</w:t>
            </w:r>
          </w:p>
        </w:tc>
        <w:tc>
          <w:tcPr>
            <w:tcW w:w="3118" w:type="dxa"/>
            <w:gridSpan w:val="2"/>
            <w:vAlign w:val="center"/>
          </w:tcPr>
          <w:p w14:paraId="4424C54D" w14:textId="77777777" w:rsidR="000E23EE" w:rsidRPr="00FF32C9" w:rsidRDefault="000E23EE" w:rsidP="00534BAD">
            <w:pPr>
              <w:autoSpaceDE w:val="0"/>
              <w:autoSpaceDN w:val="0"/>
              <w:adjustRightInd w:val="0"/>
              <w:jc w:val="left"/>
              <w:rPr>
                <w:sz w:val="22"/>
                <w:szCs w:val="22"/>
              </w:rPr>
            </w:pPr>
            <w:r w:rsidRPr="00FF32C9">
              <w:rPr>
                <w:sz w:val="22"/>
                <w:szCs w:val="22"/>
              </w:rPr>
              <w:t>Ing. Eduard Šober</w:t>
            </w:r>
          </w:p>
        </w:tc>
      </w:tr>
      <w:tr w:rsidR="000E23EE" w:rsidRPr="00FF32C9" w14:paraId="4B6F8224" w14:textId="77777777" w:rsidTr="000D0C13">
        <w:trPr>
          <w:trHeight w:val="340"/>
        </w:trPr>
        <w:tc>
          <w:tcPr>
            <w:tcW w:w="2480" w:type="dxa"/>
            <w:vAlign w:val="center"/>
          </w:tcPr>
          <w:p w14:paraId="33B059BC" w14:textId="77777777" w:rsidR="000E23EE" w:rsidRPr="00FF32C9" w:rsidRDefault="000E23EE" w:rsidP="00534BAD">
            <w:pPr>
              <w:autoSpaceDE w:val="0"/>
              <w:autoSpaceDN w:val="0"/>
              <w:adjustRightInd w:val="0"/>
              <w:rPr>
                <w:sz w:val="22"/>
                <w:szCs w:val="22"/>
              </w:rPr>
            </w:pPr>
            <w:r w:rsidRPr="00FF32C9">
              <w:rPr>
                <w:sz w:val="22"/>
                <w:szCs w:val="22"/>
              </w:rPr>
              <w:t>Projektant:</w:t>
            </w:r>
          </w:p>
        </w:tc>
        <w:tc>
          <w:tcPr>
            <w:tcW w:w="2228" w:type="dxa"/>
            <w:vAlign w:val="center"/>
          </w:tcPr>
          <w:p w14:paraId="0F6F51D9" w14:textId="77777777" w:rsidR="000E23EE" w:rsidRPr="00FF32C9" w:rsidRDefault="000E23EE" w:rsidP="00534BAD">
            <w:pPr>
              <w:autoSpaceDE w:val="0"/>
              <w:autoSpaceDN w:val="0"/>
              <w:adjustRightInd w:val="0"/>
              <w:ind w:left="-70"/>
              <w:jc w:val="left"/>
              <w:rPr>
                <w:sz w:val="22"/>
                <w:szCs w:val="22"/>
              </w:rPr>
            </w:pPr>
            <w:r w:rsidRPr="00FF32C9">
              <w:rPr>
                <w:sz w:val="22"/>
                <w:szCs w:val="22"/>
              </w:rPr>
              <w:t>Ing. Eduard Šober</w:t>
            </w:r>
          </w:p>
        </w:tc>
        <w:tc>
          <w:tcPr>
            <w:tcW w:w="1883" w:type="dxa"/>
            <w:gridSpan w:val="2"/>
            <w:vAlign w:val="center"/>
          </w:tcPr>
          <w:p w14:paraId="3CA3AF6C" w14:textId="77777777" w:rsidR="000E23EE" w:rsidRPr="00FF32C9" w:rsidRDefault="000E23EE" w:rsidP="00534BAD">
            <w:pPr>
              <w:autoSpaceDE w:val="0"/>
              <w:autoSpaceDN w:val="0"/>
              <w:adjustRightInd w:val="0"/>
              <w:ind w:right="-70"/>
              <w:rPr>
                <w:sz w:val="22"/>
                <w:szCs w:val="22"/>
              </w:rPr>
            </w:pPr>
            <w:r w:rsidRPr="00FF32C9">
              <w:rPr>
                <w:sz w:val="22"/>
                <w:szCs w:val="22"/>
              </w:rPr>
              <w:t>Vypracoval:</w:t>
            </w:r>
          </w:p>
        </w:tc>
        <w:tc>
          <w:tcPr>
            <w:tcW w:w="3118" w:type="dxa"/>
            <w:gridSpan w:val="2"/>
            <w:vAlign w:val="center"/>
          </w:tcPr>
          <w:p w14:paraId="6E8DA7E9" w14:textId="77777777" w:rsidR="000E23EE" w:rsidRPr="00FF32C9" w:rsidRDefault="000E23EE" w:rsidP="00534BAD">
            <w:pPr>
              <w:autoSpaceDE w:val="0"/>
              <w:autoSpaceDN w:val="0"/>
              <w:adjustRightInd w:val="0"/>
              <w:jc w:val="left"/>
              <w:rPr>
                <w:sz w:val="22"/>
                <w:szCs w:val="22"/>
              </w:rPr>
            </w:pPr>
            <w:r w:rsidRPr="00FF32C9">
              <w:rPr>
                <w:sz w:val="22"/>
                <w:szCs w:val="22"/>
              </w:rPr>
              <w:t xml:space="preserve">Ing. </w:t>
            </w:r>
            <w:r>
              <w:rPr>
                <w:sz w:val="22"/>
                <w:szCs w:val="22"/>
              </w:rPr>
              <w:t>Ivana Chovancová</w:t>
            </w:r>
          </w:p>
        </w:tc>
      </w:tr>
      <w:bookmarkEnd w:id="9"/>
    </w:tbl>
    <w:p w14:paraId="39EFBA71" w14:textId="77777777" w:rsidR="007E0089" w:rsidRDefault="007E0089" w:rsidP="007E0089"/>
    <w:p w14:paraId="1DF148E3" w14:textId="77777777" w:rsidR="007E0089" w:rsidRDefault="007E0089" w:rsidP="007E0089"/>
    <w:p w14:paraId="465D38B0" w14:textId="77777777" w:rsidR="007E0089" w:rsidRDefault="007E0089" w:rsidP="007E0089"/>
    <w:p w14:paraId="267A392C" w14:textId="77777777" w:rsidR="007E0089" w:rsidRDefault="007E0089" w:rsidP="007E0089"/>
    <w:p w14:paraId="48963D4C" w14:textId="77777777" w:rsidR="007E0089" w:rsidRDefault="007E0089" w:rsidP="007E0089"/>
    <w:p w14:paraId="78AE334C" w14:textId="77777777" w:rsidR="007E0089" w:rsidRDefault="007E0089" w:rsidP="007E0089"/>
    <w:p w14:paraId="7C6BD09E" w14:textId="77777777" w:rsidR="007E0089" w:rsidRDefault="007E0089" w:rsidP="007E0089"/>
    <w:p w14:paraId="617DB8B9" w14:textId="77777777" w:rsidR="007E0089" w:rsidRDefault="007E0089" w:rsidP="007E0089"/>
    <w:p w14:paraId="26C073C7" w14:textId="77777777" w:rsidR="007E0089" w:rsidRDefault="007E0089" w:rsidP="007E0089"/>
    <w:p w14:paraId="1C80A385" w14:textId="77777777" w:rsidR="007E0089" w:rsidRDefault="007E0089" w:rsidP="007E0089"/>
    <w:p w14:paraId="46453E45" w14:textId="77777777" w:rsidR="007E0089" w:rsidRDefault="007E0089" w:rsidP="007E0089"/>
    <w:p w14:paraId="6F7E23DC" w14:textId="77777777" w:rsidR="007E0089" w:rsidRDefault="007E0089" w:rsidP="007E0089"/>
    <w:p w14:paraId="0FDD8558" w14:textId="77777777" w:rsidR="007E0089" w:rsidRDefault="007E0089" w:rsidP="007E0089"/>
    <w:p w14:paraId="07FC5814" w14:textId="77777777" w:rsidR="007E0089" w:rsidRDefault="007E0089" w:rsidP="007E0089"/>
    <w:p w14:paraId="7F845FA1" w14:textId="77777777" w:rsidR="007E0089" w:rsidRDefault="007E0089" w:rsidP="007E0089"/>
    <w:p w14:paraId="354485BD" w14:textId="77777777" w:rsidR="007E0089" w:rsidRDefault="007E0089" w:rsidP="007E0089"/>
    <w:p w14:paraId="365BAE8C" w14:textId="77777777" w:rsidR="007E0089" w:rsidRDefault="007E0089" w:rsidP="007E0089"/>
    <w:p w14:paraId="2B8C2481" w14:textId="77777777" w:rsidR="007E0089" w:rsidRDefault="007E0089" w:rsidP="007E0089"/>
    <w:p w14:paraId="3B7A7C6A" w14:textId="77777777" w:rsidR="007E0089" w:rsidRDefault="007E0089" w:rsidP="007E0089"/>
    <w:p w14:paraId="5CF61255" w14:textId="77777777" w:rsidR="007E0089" w:rsidRDefault="007E0089" w:rsidP="007E0089"/>
    <w:p w14:paraId="55C309B0" w14:textId="77777777" w:rsidR="007E0089" w:rsidRDefault="007E0089" w:rsidP="007E0089"/>
    <w:p w14:paraId="574B1715" w14:textId="77777777" w:rsidR="007E0089" w:rsidRDefault="007E0089" w:rsidP="007E0089"/>
    <w:p w14:paraId="7478EB17" w14:textId="77777777" w:rsidR="007E0089" w:rsidRDefault="007E0089" w:rsidP="007E0089"/>
    <w:p w14:paraId="6A105F64" w14:textId="77777777" w:rsidR="007E0089" w:rsidRDefault="007E0089" w:rsidP="007E0089"/>
    <w:p w14:paraId="558CA5CC" w14:textId="77777777" w:rsidR="007E0089" w:rsidRDefault="007E0089" w:rsidP="007E0089"/>
    <w:p w14:paraId="0BB25E70" w14:textId="77777777" w:rsidR="007E0089" w:rsidRDefault="007E0089" w:rsidP="007E0089"/>
    <w:p w14:paraId="588B756F" w14:textId="77777777" w:rsidR="007E0089" w:rsidRDefault="007E0089" w:rsidP="007E0089"/>
    <w:p w14:paraId="1C055AF1" w14:textId="77777777" w:rsidR="007E0089" w:rsidRDefault="007E0089" w:rsidP="007E0089"/>
    <w:p w14:paraId="53A67E87" w14:textId="77777777" w:rsidR="007E0089" w:rsidRDefault="007E0089" w:rsidP="007E0089"/>
    <w:p w14:paraId="7851B422" w14:textId="77777777" w:rsidR="007E0089" w:rsidRDefault="007E0089" w:rsidP="007E0089"/>
    <w:p w14:paraId="2767CE45" w14:textId="77777777" w:rsidR="000E23EE" w:rsidRDefault="000E23EE">
      <w:pPr>
        <w:jc w:val="left"/>
      </w:pPr>
    </w:p>
    <w:p w14:paraId="4331B8D8" w14:textId="77777777" w:rsidR="000E23EE" w:rsidRDefault="000E23EE">
      <w:pPr>
        <w:jc w:val="left"/>
      </w:pPr>
    </w:p>
    <w:p w14:paraId="6BEB077C" w14:textId="77777777" w:rsidR="00992A51" w:rsidRDefault="00992A51">
      <w:pPr>
        <w:jc w:val="left"/>
      </w:pPr>
    </w:p>
    <w:p w14:paraId="1E97A69E" w14:textId="77777777" w:rsidR="00992A51" w:rsidRDefault="00992A51">
      <w:pPr>
        <w:jc w:val="left"/>
      </w:pPr>
    </w:p>
    <w:p w14:paraId="340DA47C" w14:textId="77777777" w:rsidR="00992A51" w:rsidRDefault="00992A51">
      <w:pPr>
        <w:jc w:val="left"/>
      </w:pPr>
    </w:p>
    <w:p w14:paraId="6C307636" w14:textId="77777777" w:rsidR="00992A51" w:rsidRDefault="00992A51">
      <w:pPr>
        <w:jc w:val="left"/>
      </w:pPr>
    </w:p>
    <w:p w14:paraId="56A0E8A7" w14:textId="77777777" w:rsidR="00992A51" w:rsidRDefault="00992A51">
      <w:pPr>
        <w:jc w:val="left"/>
      </w:pPr>
    </w:p>
    <w:p w14:paraId="37B3954C" w14:textId="1A33F73F" w:rsidR="007E0089" w:rsidRDefault="007E0089">
      <w:pPr>
        <w:jc w:val="left"/>
      </w:pPr>
      <w:r>
        <w:br w:type="page"/>
      </w:r>
    </w:p>
    <w:p w14:paraId="19C2A2BE" w14:textId="77777777" w:rsidR="007E0089" w:rsidRDefault="007E0089" w:rsidP="007E0089">
      <w:pPr>
        <w:pStyle w:val="Nadpis1"/>
        <w:tabs>
          <w:tab w:val="num" w:pos="851"/>
        </w:tabs>
        <w:spacing w:after="240"/>
        <w:rPr>
          <w:rFonts w:ascii="Arial" w:hAnsi="Arial" w:cs="Arial"/>
        </w:rPr>
      </w:pPr>
      <w:bookmarkStart w:id="11" w:name="_Toc220056071"/>
      <w:r>
        <w:rPr>
          <w:rFonts w:ascii="Arial" w:hAnsi="Arial" w:cs="Arial"/>
        </w:rPr>
        <w:lastRenderedPageBreak/>
        <w:t>Technická</w:t>
      </w:r>
      <w:r w:rsidRPr="000F0E08">
        <w:rPr>
          <w:rFonts w:ascii="Arial" w:hAnsi="Arial" w:cs="Arial"/>
        </w:rPr>
        <w:t xml:space="preserve"> zpráva</w:t>
      </w:r>
      <w:bookmarkEnd w:id="11"/>
    </w:p>
    <w:p w14:paraId="47B4CA3F" w14:textId="77777777" w:rsidR="006749FE" w:rsidRPr="007E0089" w:rsidRDefault="006749FE" w:rsidP="007E0089">
      <w:pPr>
        <w:pStyle w:val="Nadpis3"/>
        <w:tabs>
          <w:tab w:val="clear" w:pos="2553"/>
          <w:tab w:val="num" w:pos="851"/>
          <w:tab w:val="num" w:pos="1276"/>
        </w:tabs>
        <w:ind w:left="1276" w:hanging="1276"/>
        <w:rPr>
          <w:rFonts w:ascii="Arial" w:hAnsi="Arial" w:cs="Arial"/>
          <w:sz w:val="22"/>
          <w:szCs w:val="22"/>
        </w:rPr>
      </w:pPr>
      <w:bookmarkStart w:id="12" w:name="_Toc229903448"/>
      <w:bookmarkStart w:id="13" w:name="_Toc220056072"/>
      <w:bookmarkStart w:id="14" w:name="_Hlk185483723"/>
      <w:r w:rsidRPr="007E0089">
        <w:rPr>
          <w:rFonts w:ascii="Arial" w:hAnsi="Arial" w:cs="Arial"/>
          <w:sz w:val="22"/>
          <w:szCs w:val="22"/>
        </w:rPr>
        <w:t>Druh a rozsah dokumentace</w:t>
      </w:r>
      <w:bookmarkEnd w:id="12"/>
      <w:bookmarkEnd w:id="13"/>
    </w:p>
    <w:bookmarkEnd w:id="14"/>
    <w:p w14:paraId="49DE9919" w14:textId="44D0F490" w:rsidR="00A4753D" w:rsidRDefault="00A4753D" w:rsidP="00A4753D">
      <w:pPr>
        <w:pStyle w:val="Zkladntext"/>
        <w:tabs>
          <w:tab w:val="left" w:pos="2280"/>
        </w:tabs>
        <w:spacing w:before="120"/>
        <w:rPr>
          <w:sz w:val="22"/>
          <w:szCs w:val="22"/>
        </w:rPr>
      </w:pPr>
      <w:r w:rsidRPr="005A25AE">
        <w:rPr>
          <w:sz w:val="22"/>
          <w:szCs w:val="22"/>
        </w:rPr>
        <w:t xml:space="preserve">Tato </w:t>
      </w:r>
      <w:r>
        <w:rPr>
          <w:sz w:val="22"/>
          <w:szCs w:val="22"/>
        </w:rPr>
        <w:t>projektová</w:t>
      </w:r>
      <w:r w:rsidRPr="005A25AE">
        <w:rPr>
          <w:sz w:val="22"/>
          <w:szCs w:val="22"/>
        </w:rPr>
        <w:t xml:space="preserve"> dokumentace slouží jako dokumentace pro</w:t>
      </w:r>
      <w:r w:rsidR="00D242EA">
        <w:rPr>
          <w:sz w:val="22"/>
          <w:szCs w:val="22"/>
        </w:rPr>
        <w:t xml:space="preserve"> </w:t>
      </w:r>
      <w:r>
        <w:rPr>
          <w:sz w:val="22"/>
          <w:szCs w:val="22"/>
        </w:rPr>
        <w:t>výběr zhotovitele a realizaci stavby</w:t>
      </w:r>
      <w:r w:rsidRPr="00B034E2">
        <w:rPr>
          <w:sz w:val="22"/>
          <w:szCs w:val="22"/>
        </w:rPr>
        <w:t xml:space="preserve">. Dokumentace byla zpracována k datu </w:t>
      </w:r>
      <w:r w:rsidR="00A4021C">
        <w:rPr>
          <w:sz w:val="22"/>
          <w:szCs w:val="22"/>
        </w:rPr>
        <w:t>01</w:t>
      </w:r>
      <w:r w:rsidRPr="00B034E2">
        <w:rPr>
          <w:sz w:val="22"/>
          <w:szCs w:val="22"/>
        </w:rPr>
        <w:t>/</w:t>
      </w:r>
      <w:r>
        <w:rPr>
          <w:sz w:val="22"/>
          <w:szCs w:val="22"/>
        </w:rPr>
        <w:t>202</w:t>
      </w:r>
      <w:r w:rsidR="00A4021C">
        <w:rPr>
          <w:sz w:val="22"/>
          <w:szCs w:val="22"/>
        </w:rPr>
        <w:t>6</w:t>
      </w:r>
      <w:r w:rsidR="00D242EA">
        <w:rPr>
          <w:sz w:val="22"/>
          <w:szCs w:val="22"/>
        </w:rPr>
        <w:t>,</w:t>
      </w:r>
      <w:r w:rsidRPr="00B034E2">
        <w:rPr>
          <w:sz w:val="22"/>
          <w:szCs w:val="22"/>
        </w:rPr>
        <w:t xml:space="preserve"> jakékoliv změny pozdějšího data v ní tedy nejsou zahrnuty. </w:t>
      </w:r>
      <w:r w:rsidRPr="00617491">
        <w:rPr>
          <w:sz w:val="22"/>
          <w:szCs w:val="22"/>
        </w:rPr>
        <w:t>Případné požadavky na změny budou zapracován</w:t>
      </w:r>
      <w:r>
        <w:rPr>
          <w:sz w:val="22"/>
          <w:szCs w:val="22"/>
        </w:rPr>
        <w:t xml:space="preserve">y do dokumentace formou dodatků. </w:t>
      </w:r>
    </w:p>
    <w:bookmarkEnd w:id="2"/>
    <w:p w14:paraId="42FCFDAA" w14:textId="0606F0C0" w:rsidR="00A4753D" w:rsidRDefault="00A4753D" w:rsidP="00A4753D">
      <w:pPr>
        <w:tabs>
          <w:tab w:val="left" w:pos="2280"/>
        </w:tabs>
        <w:spacing w:before="120" w:after="120"/>
        <w:rPr>
          <w:sz w:val="22"/>
          <w:szCs w:val="22"/>
        </w:rPr>
      </w:pPr>
      <w:r w:rsidRPr="00156A84">
        <w:rPr>
          <w:sz w:val="22"/>
          <w:szCs w:val="22"/>
        </w:rPr>
        <w:t>Dokum</w:t>
      </w:r>
      <w:r>
        <w:rPr>
          <w:sz w:val="22"/>
          <w:szCs w:val="22"/>
        </w:rPr>
        <w:t xml:space="preserve">entace je zpracována na základě objednávky investora </w:t>
      </w:r>
      <w:r w:rsidRPr="00156A84">
        <w:rPr>
          <w:sz w:val="22"/>
          <w:szCs w:val="22"/>
        </w:rPr>
        <w:t xml:space="preserve">a </w:t>
      </w:r>
      <w:r>
        <w:rPr>
          <w:sz w:val="22"/>
          <w:szCs w:val="22"/>
        </w:rPr>
        <w:t xml:space="preserve">v této části </w:t>
      </w:r>
      <w:r w:rsidRPr="00156A84">
        <w:rPr>
          <w:sz w:val="22"/>
          <w:szCs w:val="22"/>
        </w:rPr>
        <w:t xml:space="preserve">řeší </w:t>
      </w:r>
      <w:r w:rsidR="00116BC8">
        <w:rPr>
          <w:sz w:val="22"/>
          <w:szCs w:val="22"/>
        </w:rPr>
        <w:t xml:space="preserve">výměnu části technologie </w:t>
      </w:r>
      <w:r w:rsidRPr="00156A84">
        <w:rPr>
          <w:sz w:val="22"/>
          <w:szCs w:val="22"/>
        </w:rPr>
        <w:t>plynové kotelny</w:t>
      </w:r>
      <w:r w:rsidR="00070E0A">
        <w:rPr>
          <w:sz w:val="22"/>
          <w:szCs w:val="22"/>
        </w:rPr>
        <w:t xml:space="preserve"> Mateřské školy </w:t>
      </w:r>
      <w:r w:rsidR="00116BC8">
        <w:rPr>
          <w:sz w:val="22"/>
          <w:szCs w:val="22"/>
        </w:rPr>
        <w:t>Štítného 3712</w:t>
      </w:r>
      <w:r w:rsidR="00E04477">
        <w:rPr>
          <w:sz w:val="22"/>
          <w:szCs w:val="22"/>
        </w:rPr>
        <w:t xml:space="preserve"> a její napojení na stávající rozvody vytápění</w:t>
      </w:r>
      <w:r w:rsidR="00FC026B">
        <w:rPr>
          <w:sz w:val="22"/>
          <w:szCs w:val="22"/>
        </w:rPr>
        <w:t>.</w:t>
      </w:r>
      <w:r w:rsidR="00306915">
        <w:rPr>
          <w:sz w:val="22"/>
          <w:szCs w:val="22"/>
        </w:rPr>
        <w:t xml:space="preserve"> Plynové kondenzační kotle, vyrovnávací expanzní nádoby a neutralizační box zůstanou původní</w:t>
      </w:r>
      <w:r w:rsidR="00A4021C">
        <w:rPr>
          <w:sz w:val="22"/>
          <w:szCs w:val="22"/>
        </w:rPr>
        <w:t xml:space="preserve"> – toto zařízení bylo instalováno v roce 2016</w:t>
      </w:r>
      <w:r w:rsidR="00306915">
        <w:rPr>
          <w:sz w:val="22"/>
          <w:szCs w:val="22"/>
        </w:rPr>
        <w:t xml:space="preserve">, ostatní technologické zařízení kotelny </w:t>
      </w:r>
      <w:r w:rsidR="00A4021C">
        <w:rPr>
          <w:sz w:val="22"/>
          <w:szCs w:val="22"/>
        </w:rPr>
        <w:t xml:space="preserve">– ohřívač vody, expanzní nádoba rozdělovač, instalované v roce 1999 </w:t>
      </w:r>
      <w:r w:rsidR="00306915">
        <w:rPr>
          <w:sz w:val="22"/>
          <w:szCs w:val="22"/>
        </w:rPr>
        <w:t>bude nové</w:t>
      </w:r>
      <w:r w:rsidR="004E0695">
        <w:rPr>
          <w:sz w:val="22"/>
          <w:szCs w:val="22"/>
        </w:rPr>
        <w:t xml:space="preserve"> a jsou součástí 1.etapy realizace stavby</w:t>
      </w:r>
      <w:r w:rsidR="00306915">
        <w:rPr>
          <w:sz w:val="22"/>
          <w:szCs w:val="22"/>
        </w:rPr>
        <w:t>.</w:t>
      </w:r>
      <w:r w:rsidR="004E0695">
        <w:rPr>
          <w:sz w:val="22"/>
          <w:szCs w:val="22"/>
        </w:rPr>
        <w:t xml:space="preserve"> </w:t>
      </w:r>
    </w:p>
    <w:p w14:paraId="5405870F" w14:textId="77777777" w:rsidR="00116BC8" w:rsidRDefault="00116BC8" w:rsidP="00116BC8">
      <w:pPr>
        <w:tabs>
          <w:tab w:val="left" w:pos="2280"/>
        </w:tabs>
        <w:spacing w:after="120"/>
        <w:rPr>
          <w:rFonts w:eastAsia="Arial"/>
          <w:sz w:val="22"/>
          <w:szCs w:val="22"/>
        </w:rPr>
      </w:pPr>
      <w:r>
        <w:rPr>
          <w:sz w:val="22"/>
          <w:szCs w:val="22"/>
        </w:rPr>
        <w:t>Stávající objekt Mateřské školy na ulici Štítného tvoří dva dvoupodlažní učebnové pavilony, které jsou spojeny středovým krčkem, ve kterém je umístěn vstup do objektu.</w:t>
      </w:r>
      <w:r w:rsidRPr="004D53EA">
        <w:rPr>
          <w:rFonts w:eastAsia="Arial"/>
          <w:sz w:val="22"/>
          <w:szCs w:val="22"/>
        </w:rPr>
        <w:t xml:space="preserve"> Obvodové zdivo je vyzděno z</w:t>
      </w:r>
      <w:r>
        <w:rPr>
          <w:rFonts w:eastAsia="Arial"/>
          <w:sz w:val="22"/>
          <w:szCs w:val="22"/>
        </w:rPr>
        <w:t> keramických tvarovek CD 440</w:t>
      </w:r>
      <w:r w:rsidRPr="004D53EA">
        <w:rPr>
          <w:rFonts w:eastAsia="Arial"/>
          <w:sz w:val="22"/>
          <w:szCs w:val="22"/>
        </w:rPr>
        <w:t xml:space="preserve"> mm</w:t>
      </w:r>
      <w:r>
        <w:rPr>
          <w:rFonts w:eastAsia="Arial"/>
          <w:sz w:val="22"/>
          <w:szCs w:val="22"/>
        </w:rPr>
        <w:t>, okna plastová zdvojená, střecha plochá</w:t>
      </w:r>
      <w:r w:rsidRPr="004D53EA">
        <w:rPr>
          <w:rFonts w:eastAsia="Arial"/>
          <w:sz w:val="22"/>
          <w:szCs w:val="22"/>
        </w:rPr>
        <w:t>. Vnitřní dělicí příčky jsou rovněž cihelné.</w:t>
      </w:r>
    </w:p>
    <w:p w14:paraId="69349008" w14:textId="262C5B2C" w:rsidR="00180B7E" w:rsidRPr="009B0FC8" w:rsidRDefault="00116BC8" w:rsidP="00180B7E">
      <w:pPr>
        <w:tabs>
          <w:tab w:val="left" w:pos="2280"/>
        </w:tabs>
        <w:spacing w:before="120" w:after="120"/>
        <w:rPr>
          <w:sz w:val="22"/>
          <w:szCs w:val="22"/>
        </w:rPr>
      </w:pPr>
      <w:r w:rsidRPr="00D26EAF">
        <w:rPr>
          <w:rFonts w:cs="Times New Roman"/>
          <w:sz w:val="22"/>
          <w:szCs w:val="22"/>
        </w:rPr>
        <w:t xml:space="preserve">V současné době je </w:t>
      </w:r>
      <w:r>
        <w:rPr>
          <w:rFonts w:cs="Times New Roman"/>
          <w:sz w:val="22"/>
          <w:szCs w:val="22"/>
        </w:rPr>
        <w:t>objekt</w:t>
      </w:r>
      <w:r w:rsidRPr="00D26EAF">
        <w:rPr>
          <w:rFonts w:cs="Times New Roman"/>
          <w:sz w:val="22"/>
          <w:szCs w:val="22"/>
        </w:rPr>
        <w:t xml:space="preserve"> vytápěn </w:t>
      </w:r>
      <w:r>
        <w:rPr>
          <w:rFonts w:cs="Times New Roman"/>
          <w:sz w:val="22"/>
          <w:szCs w:val="22"/>
        </w:rPr>
        <w:t xml:space="preserve">z vlastní plynové kotelny (III. kategorie), která je vybavena </w:t>
      </w:r>
      <w:r>
        <w:rPr>
          <w:sz w:val="22"/>
          <w:szCs w:val="22"/>
        </w:rPr>
        <w:t>sestavou dvou</w:t>
      </w:r>
      <w:r w:rsidRPr="00FF24CE">
        <w:rPr>
          <w:sz w:val="22"/>
          <w:szCs w:val="22"/>
        </w:rPr>
        <w:t xml:space="preserve"> plynový</w:t>
      </w:r>
      <w:r>
        <w:rPr>
          <w:sz w:val="22"/>
          <w:szCs w:val="22"/>
        </w:rPr>
        <w:t>ch kondenzačních kotlů</w:t>
      </w:r>
      <w:r w:rsidRPr="00FF24CE">
        <w:rPr>
          <w:sz w:val="22"/>
          <w:szCs w:val="22"/>
        </w:rPr>
        <w:t xml:space="preserve"> </w:t>
      </w:r>
      <w:r>
        <w:rPr>
          <w:sz w:val="22"/>
          <w:szCs w:val="22"/>
        </w:rPr>
        <w:t xml:space="preserve">VAILLANT </w:t>
      </w:r>
      <w:r w:rsidRPr="001E011B">
        <w:rPr>
          <w:sz w:val="22"/>
          <w:szCs w:val="22"/>
        </w:rPr>
        <w:t>VU 656/4-5 A ecoTECplus</w:t>
      </w:r>
      <w:r>
        <w:rPr>
          <w:sz w:val="22"/>
          <w:szCs w:val="22"/>
        </w:rPr>
        <w:t xml:space="preserve"> o </w:t>
      </w:r>
      <w:r w:rsidRPr="00156175">
        <w:rPr>
          <w:sz w:val="22"/>
          <w:szCs w:val="22"/>
        </w:rPr>
        <w:t xml:space="preserve">plynule regulovatelném jednotkovém výkonu od </w:t>
      </w:r>
      <w:r>
        <w:rPr>
          <w:sz w:val="22"/>
          <w:szCs w:val="22"/>
        </w:rPr>
        <w:t>13,8</w:t>
      </w:r>
      <w:r w:rsidRPr="00156175">
        <w:rPr>
          <w:sz w:val="22"/>
          <w:szCs w:val="22"/>
        </w:rPr>
        <w:t xml:space="preserve"> do </w:t>
      </w:r>
      <w:r>
        <w:rPr>
          <w:sz w:val="22"/>
          <w:szCs w:val="22"/>
        </w:rPr>
        <w:t>63,7</w:t>
      </w:r>
      <w:r w:rsidRPr="00156175">
        <w:rPr>
          <w:sz w:val="22"/>
          <w:szCs w:val="22"/>
        </w:rPr>
        <w:t xml:space="preserve"> kW</w:t>
      </w:r>
      <w:r>
        <w:rPr>
          <w:sz w:val="22"/>
          <w:szCs w:val="22"/>
        </w:rPr>
        <w:t xml:space="preserve">. Maximální součtový výkon kotelny je 127,4 kW </w:t>
      </w:r>
      <w:r w:rsidRPr="00156175">
        <w:rPr>
          <w:sz w:val="22"/>
          <w:szCs w:val="22"/>
        </w:rPr>
        <w:t xml:space="preserve">a maximálním </w:t>
      </w:r>
      <w:r>
        <w:rPr>
          <w:sz w:val="22"/>
          <w:szCs w:val="22"/>
        </w:rPr>
        <w:t xml:space="preserve">součtový </w:t>
      </w:r>
      <w:r w:rsidRPr="00156175">
        <w:rPr>
          <w:sz w:val="22"/>
          <w:szCs w:val="22"/>
        </w:rPr>
        <w:t>příkon</w:t>
      </w:r>
      <w:r>
        <w:rPr>
          <w:sz w:val="22"/>
          <w:szCs w:val="22"/>
        </w:rPr>
        <w:t xml:space="preserve"> kotelny je</w:t>
      </w:r>
      <w:r w:rsidRPr="00156175">
        <w:rPr>
          <w:sz w:val="22"/>
          <w:szCs w:val="22"/>
        </w:rPr>
        <w:t xml:space="preserve"> </w:t>
      </w:r>
      <w:r>
        <w:rPr>
          <w:sz w:val="22"/>
          <w:szCs w:val="22"/>
        </w:rPr>
        <w:t>136,4</w:t>
      </w:r>
      <w:r w:rsidRPr="00156175">
        <w:rPr>
          <w:sz w:val="22"/>
          <w:szCs w:val="22"/>
        </w:rPr>
        <w:t xml:space="preserve"> kW při daném tepelném spádu 80/60°C.</w:t>
      </w:r>
      <w:r w:rsidR="0007603D">
        <w:rPr>
          <w:sz w:val="22"/>
          <w:szCs w:val="22"/>
        </w:rPr>
        <w:t xml:space="preserve"> </w:t>
      </w:r>
      <w:r w:rsidR="0007603D" w:rsidRPr="00524C00">
        <w:rPr>
          <w:rFonts w:cs="Times New Roman"/>
          <w:sz w:val="22"/>
          <w:szCs w:val="22"/>
        </w:rPr>
        <w:t xml:space="preserve">Otopná voda z kotlů </w:t>
      </w:r>
      <w:r w:rsidR="0007603D">
        <w:rPr>
          <w:rFonts w:cs="Times New Roman"/>
          <w:sz w:val="22"/>
          <w:szCs w:val="22"/>
        </w:rPr>
        <w:t>je vedena</w:t>
      </w:r>
      <w:r w:rsidR="0007603D" w:rsidRPr="00524C00">
        <w:rPr>
          <w:rFonts w:cs="Times New Roman"/>
          <w:sz w:val="22"/>
          <w:szCs w:val="22"/>
        </w:rPr>
        <w:t xml:space="preserve"> společným potrubím</w:t>
      </w:r>
      <w:r w:rsidR="0007603D">
        <w:rPr>
          <w:rFonts w:cs="Times New Roman"/>
          <w:sz w:val="22"/>
          <w:szCs w:val="22"/>
        </w:rPr>
        <w:t xml:space="preserve"> k hydraulickému vyrovnávači dynamických tlaků (anuloidu). Za anuloidem je potrubí dovedeno na sdružený rozdělovač.</w:t>
      </w:r>
      <w:r>
        <w:rPr>
          <w:sz w:val="22"/>
          <w:szCs w:val="22"/>
        </w:rPr>
        <w:t xml:space="preserve"> Z rozdělovače v kotelně jsou vedeny tři stávající topné větve, větve určené pro vzduchotechniku, ohřev vody</w:t>
      </w:r>
      <w:r w:rsidR="00306915">
        <w:rPr>
          <w:sz w:val="22"/>
          <w:szCs w:val="22"/>
        </w:rPr>
        <w:t xml:space="preserve"> nejsou regulované</w:t>
      </w:r>
      <w:r>
        <w:rPr>
          <w:sz w:val="22"/>
          <w:szCs w:val="22"/>
        </w:rPr>
        <w:t xml:space="preserve"> a větev pro vlastní vytápění budovy</w:t>
      </w:r>
      <w:r w:rsidR="00306915">
        <w:rPr>
          <w:sz w:val="22"/>
          <w:szCs w:val="22"/>
        </w:rPr>
        <w:t xml:space="preserve"> s ekvitermní regulací</w:t>
      </w:r>
      <w:r>
        <w:rPr>
          <w:sz w:val="22"/>
          <w:szCs w:val="22"/>
        </w:rPr>
        <w:t>.</w:t>
      </w:r>
      <w:r w:rsidR="00306915">
        <w:rPr>
          <w:sz w:val="22"/>
          <w:szCs w:val="22"/>
        </w:rPr>
        <w:t xml:space="preserve"> </w:t>
      </w:r>
      <w:r w:rsidR="00180B7E" w:rsidRPr="009B0FC8">
        <w:rPr>
          <w:sz w:val="22"/>
          <w:szCs w:val="22"/>
        </w:rPr>
        <w:t>Cirkulaci topné vody</w:t>
      </w:r>
      <w:r w:rsidR="00180B7E">
        <w:rPr>
          <w:sz w:val="22"/>
          <w:szCs w:val="22"/>
        </w:rPr>
        <w:t xml:space="preserve"> </w:t>
      </w:r>
      <w:r w:rsidR="00180B7E" w:rsidRPr="009B0FC8">
        <w:rPr>
          <w:sz w:val="22"/>
          <w:szCs w:val="22"/>
        </w:rPr>
        <w:t xml:space="preserve">budou zajišťovat nová oběhová čerpadla s elektronickou regulací výkonu. </w:t>
      </w:r>
      <w:r w:rsidR="00180B7E">
        <w:rPr>
          <w:sz w:val="22"/>
          <w:szCs w:val="22"/>
        </w:rPr>
        <w:t>Na rozdělovači j</w:t>
      </w:r>
      <w:r w:rsidR="00180B7E" w:rsidRPr="009B0FC8">
        <w:rPr>
          <w:sz w:val="22"/>
          <w:szCs w:val="22"/>
        </w:rPr>
        <w:t xml:space="preserve">e </w:t>
      </w:r>
      <w:r w:rsidR="00180B7E">
        <w:rPr>
          <w:sz w:val="22"/>
          <w:szCs w:val="22"/>
        </w:rPr>
        <w:t>navržena</w:t>
      </w:r>
      <w:r w:rsidR="00180B7E" w:rsidRPr="009B0FC8">
        <w:rPr>
          <w:sz w:val="22"/>
          <w:szCs w:val="22"/>
        </w:rPr>
        <w:t xml:space="preserve"> kompletní výměna </w:t>
      </w:r>
      <w:r w:rsidR="00180B7E">
        <w:rPr>
          <w:sz w:val="22"/>
          <w:szCs w:val="22"/>
        </w:rPr>
        <w:t>zařízení včetně čerpadel a armatur</w:t>
      </w:r>
      <w:r w:rsidR="00180B7E" w:rsidRPr="009B0FC8">
        <w:rPr>
          <w:sz w:val="22"/>
          <w:szCs w:val="22"/>
        </w:rPr>
        <w:t xml:space="preserve">. </w:t>
      </w:r>
      <w:r w:rsidR="00180B7E">
        <w:rPr>
          <w:sz w:val="22"/>
          <w:szCs w:val="22"/>
        </w:rPr>
        <w:t>Pro ohřev teplé vody bude instalován nový nepřímotopný vysoce výkonný zásobníkový ohřívač vody s velkou přestupní plochou zdvojeně vinutého výměníku tepla 3,5 m</w:t>
      </w:r>
      <w:r w:rsidR="00180B7E">
        <w:rPr>
          <w:sz w:val="22"/>
          <w:szCs w:val="22"/>
          <w:vertAlign w:val="superscript"/>
        </w:rPr>
        <w:t>2</w:t>
      </w:r>
      <w:r w:rsidR="00180B7E">
        <w:rPr>
          <w:sz w:val="22"/>
          <w:szCs w:val="22"/>
        </w:rPr>
        <w:t>, objem ohřívače 300 litrů, o výkonu 76,5</w:t>
      </w:r>
      <w:r w:rsidR="00180B7E" w:rsidRPr="00524C00">
        <w:rPr>
          <w:sz w:val="22"/>
          <w:szCs w:val="22"/>
        </w:rPr>
        <w:t xml:space="preserve"> kW</w:t>
      </w:r>
      <w:r w:rsidR="00180B7E">
        <w:rPr>
          <w:sz w:val="22"/>
          <w:szCs w:val="22"/>
        </w:rPr>
        <w:t>.</w:t>
      </w:r>
      <w:r w:rsidR="00446B35">
        <w:rPr>
          <w:sz w:val="22"/>
          <w:szCs w:val="22"/>
        </w:rPr>
        <w:t xml:space="preserve"> Součástí dodávky ohřívače bude pro zajištění dočasného ohřevu i el. v</w:t>
      </w:r>
      <w:r w:rsidR="00446B35" w:rsidRPr="00446B35">
        <w:rPr>
          <w:sz w:val="22"/>
          <w:szCs w:val="22"/>
        </w:rPr>
        <w:t>estavná topná jednotka přírubová D180, 3,0/4,0/6,0 kW</w:t>
      </w:r>
      <w:r w:rsidR="00446B35">
        <w:rPr>
          <w:sz w:val="22"/>
          <w:szCs w:val="22"/>
        </w:rPr>
        <w:t>.</w:t>
      </w:r>
    </w:p>
    <w:p w14:paraId="198F5D78" w14:textId="4458CDA1" w:rsidR="00116BC8" w:rsidRDefault="00116BC8" w:rsidP="00116BC8">
      <w:pPr>
        <w:tabs>
          <w:tab w:val="left" w:pos="2280"/>
        </w:tabs>
        <w:spacing w:before="120" w:after="120"/>
        <w:rPr>
          <w:sz w:val="22"/>
          <w:szCs w:val="22"/>
        </w:rPr>
      </w:pPr>
      <w:r>
        <w:rPr>
          <w:sz w:val="22"/>
          <w:szCs w:val="22"/>
        </w:rPr>
        <w:t>Tepelná ztráta jednotlivých místností je pokryta</w:t>
      </w:r>
      <w:r w:rsidR="00306915">
        <w:rPr>
          <w:sz w:val="22"/>
          <w:szCs w:val="22"/>
        </w:rPr>
        <w:t xml:space="preserve"> </w:t>
      </w:r>
      <w:r>
        <w:rPr>
          <w:sz w:val="22"/>
          <w:szCs w:val="22"/>
        </w:rPr>
        <w:t>stávajícími otopnými tělesy,</w:t>
      </w:r>
      <w:r w:rsidR="006E543D">
        <w:rPr>
          <w:sz w:val="22"/>
          <w:szCs w:val="22"/>
        </w:rPr>
        <w:t xml:space="preserve"> </w:t>
      </w:r>
      <w:r>
        <w:rPr>
          <w:sz w:val="22"/>
          <w:szCs w:val="22"/>
        </w:rPr>
        <w:t xml:space="preserve">která jsou sestavena z litinových článků KALOR výšky 600 a 900 mm, ve dvou místnostech chodeb jsou osazeny registry z hladkých ocelových trubek a ve wc přístupném ze zahrady je osazeno deskové těleso KORADO. Jednotlivá tělesa jsou vybavena regulačními termostatickými ventily s hlavicí a regulačním šroubením. </w:t>
      </w:r>
      <w:r w:rsidR="00306915">
        <w:rPr>
          <w:sz w:val="22"/>
          <w:szCs w:val="22"/>
        </w:rPr>
        <w:t>V roce 2023</w:t>
      </w:r>
      <w:r>
        <w:rPr>
          <w:sz w:val="22"/>
          <w:szCs w:val="22"/>
        </w:rPr>
        <w:t xml:space="preserve"> byla provedena rekonstrukce topných rozvodů </w:t>
      </w:r>
      <w:r w:rsidRPr="000F6DAF">
        <w:rPr>
          <w:sz w:val="22"/>
          <w:szCs w:val="22"/>
        </w:rPr>
        <w:t>ústředního vytápění</w:t>
      </w:r>
      <w:r w:rsidR="00306915">
        <w:rPr>
          <w:sz w:val="22"/>
          <w:szCs w:val="22"/>
        </w:rPr>
        <w:t>, nové rozvody jsou</w:t>
      </w:r>
      <w:r w:rsidRPr="000F6DAF">
        <w:rPr>
          <w:sz w:val="22"/>
          <w:szCs w:val="22"/>
        </w:rPr>
        <w:t xml:space="preserve"> z trubek z</w:t>
      </w:r>
      <w:r>
        <w:rPr>
          <w:sz w:val="22"/>
          <w:szCs w:val="22"/>
        </w:rPr>
        <w:t> uhlíkové oceli spojované lisováním.</w:t>
      </w:r>
      <w:r w:rsidR="006E543D">
        <w:rPr>
          <w:sz w:val="22"/>
          <w:szCs w:val="22"/>
        </w:rPr>
        <w:t xml:space="preserve"> </w:t>
      </w:r>
      <w:r w:rsidR="006E543D" w:rsidRPr="00726948">
        <w:rPr>
          <w:rFonts w:eastAsiaTheme="minorEastAsia"/>
          <w:sz w:val="22"/>
          <w:szCs w:val="22"/>
        </w:rPr>
        <w:t xml:space="preserve">Do předepsaných míst určených projektovou dokumentací </w:t>
      </w:r>
      <w:r w:rsidR="006E543D">
        <w:rPr>
          <w:rFonts w:eastAsiaTheme="minorEastAsia"/>
          <w:sz w:val="22"/>
          <w:szCs w:val="22"/>
        </w:rPr>
        <w:t xml:space="preserve">byly osazeny </w:t>
      </w:r>
      <w:r w:rsidR="006E543D" w:rsidRPr="00726948">
        <w:rPr>
          <w:rFonts w:eastAsiaTheme="minorEastAsia"/>
          <w:sz w:val="22"/>
          <w:szCs w:val="22"/>
        </w:rPr>
        <w:t>vyvažovací (balanční) ventily pro seřízení průtoků</w:t>
      </w:r>
      <w:r w:rsidR="006E543D">
        <w:rPr>
          <w:rFonts w:eastAsiaTheme="minorEastAsia"/>
          <w:sz w:val="22"/>
          <w:szCs w:val="22"/>
        </w:rPr>
        <w:t>.</w:t>
      </w:r>
    </w:p>
    <w:p w14:paraId="754BFE11" w14:textId="77777777" w:rsidR="00E15C1F" w:rsidRDefault="00D0384D" w:rsidP="00E15C1F">
      <w:pPr>
        <w:widowControl w:val="0"/>
        <w:spacing w:after="120" w:line="255" w:lineRule="exact"/>
        <w:ind w:left="23" w:right="23"/>
        <w:rPr>
          <w:sz w:val="22"/>
          <w:szCs w:val="22"/>
        </w:rPr>
      </w:pPr>
      <w:bookmarkStart w:id="15" w:name="_Hlk126666005"/>
      <w:r w:rsidRPr="00D0384D">
        <w:rPr>
          <w:sz w:val="22"/>
          <w:szCs w:val="22"/>
        </w:rPr>
        <w:t xml:space="preserve">Otopná soustava musí splňovat podmínky dané zákonem o hospodaření energií č. 406/2000 Sb. v platném znění a prováděcí vyhlášky 193/2007 Sb., proto musí být otopná soustava vybaveny prvky zónové a místní regulace. </w:t>
      </w:r>
      <w:bookmarkStart w:id="16" w:name="_Toc134276850"/>
      <w:bookmarkStart w:id="17" w:name="_Toc269376602"/>
      <w:bookmarkStart w:id="18" w:name="_Toc416877509"/>
      <w:bookmarkStart w:id="19" w:name="_Toc416963837"/>
      <w:bookmarkStart w:id="20" w:name="_Toc416967361"/>
      <w:bookmarkStart w:id="21" w:name="_Toc515970811"/>
      <w:bookmarkEnd w:id="15"/>
    </w:p>
    <w:p w14:paraId="32873D2F" w14:textId="4A31D883" w:rsidR="000C5BBF" w:rsidRDefault="000C5BBF" w:rsidP="00085408">
      <w:pPr>
        <w:pStyle w:val="Nadpis4"/>
        <w:tabs>
          <w:tab w:val="num" w:pos="851"/>
        </w:tabs>
        <w:rPr>
          <w:rFonts w:ascii="Arial" w:hAnsi="Arial" w:cs="Arial"/>
          <w:b w:val="0"/>
          <w:sz w:val="22"/>
          <w:szCs w:val="22"/>
          <w:u w:val="single"/>
        </w:rPr>
      </w:pPr>
      <w:bookmarkStart w:id="22" w:name="_Toc220056073"/>
      <w:bookmarkStart w:id="23" w:name="_Hlk185484167"/>
      <w:r w:rsidRPr="001015C7">
        <w:rPr>
          <w:rFonts w:ascii="Arial" w:hAnsi="Arial" w:cs="Arial"/>
          <w:b w:val="0"/>
          <w:sz w:val="22"/>
          <w:szCs w:val="22"/>
          <w:u w:val="single"/>
        </w:rPr>
        <w:t>Přehled výchozích podkladů</w:t>
      </w:r>
      <w:bookmarkEnd w:id="16"/>
      <w:bookmarkEnd w:id="17"/>
      <w:bookmarkEnd w:id="18"/>
      <w:bookmarkEnd w:id="19"/>
      <w:bookmarkEnd w:id="20"/>
      <w:bookmarkEnd w:id="21"/>
      <w:bookmarkEnd w:id="22"/>
    </w:p>
    <w:p w14:paraId="2685F7FE" w14:textId="0099BF92" w:rsidR="003B64D8" w:rsidRDefault="003B64D8" w:rsidP="003B64D8">
      <w:pPr>
        <w:pStyle w:val="Odstavecseseznamem"/>
        <w:numPr>
          <w:ilvl w:val="0"/>
          <w:numId w:val="26"/>
        </w:numPr>
        <w:contextualSpacing w:val="0"/>
        <w:rPr>
          <w:sz w:val="22"/>
          <w:szCs w:val="22"/>
        </w:rPr>
      </w:pPr>
      <w:bookmarkStart w:id="24" w:name="_Hlk220050394"/>
      <w:bookmarkStart w:id="25" w:name="_Hlk220050509"/>
      <w:bookmarkStart w:id="26" w:name="_Hlk126587393"/>
      <w:bookmarkStart w:id="27" w:name="_Toc500336751"/>
      <w:bookmarkEnd w:id="23"/>
      <w:r>
        <w:rPr>
          <w:sz w:val="22"/>
          <w:szCs w:val="22"/>
        </w:rPr>
        <w:t>D</w:t>
      </w:r>
      <w:r w:rsidRPr="00BD6B73">
        <w:rPr>
          <w:sz w:val="22"/>
          <w:szCs w:val="22"/>
        </w:rPr>
        <w:t>okumentace</w:t>
      </w:r>
      <w:r w:rsidRPr="008A5B7B">
        <w:rPr>
          <w:sz w:val="22"/>
          <w:szCs w:val="22"/>
        </w:rPr>
        <w:t xml:space="preserve"> </w:t>
      </w:r>
      <w:r w:rsidR="00306915">
        <w:rPr>
          <w:sz w:val="22"/>
          <w:szCs w:val="22"/>
        </w:rPr>
        <w:t>opravy</w:t>
      </w:r>
      <w:r w:rsidR="00306915" w:rsidRPr="008912EA">
        <w:rPr>
          <w:sz w:val="22"/>
          <w:szCs w:val="22"/>
        </w:rPr>
        <w:t xml:space="preserve"> kotelny </w:t>
      </w:r>
      <w:r w:rsidR="00306915">
        <w:rPr>
          <w:sz w:val="22"/>
          <w:szCs w:val="22"/>
        </w:rPr>
        <w:t xml:space="preserve">s výměnou kotlů z roku </w:t>
      </w:r>
      <w:r w:rsidR="0007603D">
        <w:rPr>
          <w:sz w:val="22"/>
          <w:szCs w:val="22"/>
        </w:rPr>
        <w:t>2016</w:t>
      </w:r>
    </w:p>
    <w:p w14:paraId="2556FA24" w14:textId="4DF98224" w:rsidR="0007603D" w:rsidRDefault="0007603D" w:rsidP="003B64D8">
      <w:pPr>
        <w:pStyle w:val="Odstavecseseznamem"/>
        <w:numPr>
          <w:ilvl w:val="0"/>
          <w:numId w:val="26"/>
        </w:numPr>
        <w:contextualSpacing w:val="0"/>
        <w:rPr>
          <w:sz w:val="22"/>
          <w:szCs w:val="22"/>
        </w:rPr>
      </w:pPr>
      <w:r>
        <w:rPr>
          <w:sz w:val="22"/>
          <w:szCs w:val="22"/>
        </w:rPr>
        <w:t>D</w:t>
      </w:r>
      <w:r w:rsidRPr="00BD6B73">
        <w:rPr>
          <w:sz w:val="22"/>
          <w:szCs w:val="22"/>
        </w:rPr>
        <w:t>okumentace</w:t>
      </w:r>
      <w:r>
        <w:rPr>
          <w:sz w:val="22"/>
          <w:szCs w:val="22"/>
        </w:rPr>
        <w:t xml:space="preserve"> výměny topných rozvodů z roku 2023</w:t>
      </w:r>
    </w:p>
    <w:bookmarkEnd w:id="24"/>
    <w:p w14:paraId="49923767" w14:textId="77777777" w:rsidR="00A4021C" w:rsidRDefault="00A4021C" w:rsidP="00A4021C">
      <w:pPr>
        <w:pStyle w:val="Odstavecseseznamem"/>
        <w:numPr>
          <w:ilvl w:val="0"/>
          <w:numId w:val="26"/>
        </w:numPr>
        <w:contextualSpacing w:val="0"/>
        <w:rPr>
          <w:sz w:val="22"/>
          <w:szCs w:val="22"/>
        </w:rPr>
      </w:pPr>
      <w:r>
        <w:rPr>
          <w:sz w:val="22"/>
          <w:szCs w:val="22"/>
        </w:rPr>
        <w:t>Neúplná dokumentace původního návrhu zdravotně technických instalaci z roku 1985</w:t>
      </w:r>
    </w:p>
    <w:p w14:paraId="09643A12" w14:textId="77777777" w:rsidR="00A4021C" w:rsidRDefault="00A4021C" w:rsidP="00A4021C">
      <w:pPr>
        <w:pStyle w:val="Odstavecseseznamem"/>
        <w:numPr>
          <w:ilvl w:val="0"/>
          <w:numId w:val="26"/>
        </w:numPr>
        <w:contextualSpacing w:val="0"/>
        <w:rPr>
          <w:sz w:val="22"/>
          <w:szCs w:val="22"/>
        </w:rPr>
      </w:pPr>
      <w:r>
        <w:rPr>
          <w:sz w:val="22"/>
          <w:szCs w:val="22"/>
        </w:rPr>
        <w:t>Dokumentace stavebních úprav sociálních zařízení z roku 2018</w:t>
      </w:r>
    </w:p>
    <w:p w14:paraId="65147B3C" w14:textId="77777777" w:rsidR="00A4021C" w:rsidRPr="00BD6B73" w:rsidRDefault="00A4021C" w:rsidP="00A4021C">
      <w:pPr>
        <w:pStyle w:val="Odstavecseseznamem"/>
        <w:numPr>
          <w:ilvl w:val="0"/>
          <w:numId w:val="26"/>
        </w:numPr>
        <w:contextualSpacing w:val="0"/>
      </w:pPr>
      <w:r w:rsidRPr="00344BB5">
        <w:rPr>
          <w:sz w:val="22"/>
          <w:szCs w:val="22"/>
        </w:rPr>
        <w:t xml:space="preserve">Místní šetření spojené s doměřením stávajícího stavu </w:t>
      </w:r>
      <w:r>
        <w:rPr>
          <w:sz w:val="22"/>
          <w:szCs w:val="22"/>
        </w:rPr>
        <w:t>01</w:t>
      </w:r>
      <w:r w:rsidRPr="00344BB5">
        <w:rPr>
          <w:sz w:val="22"/>
          <w:szCs w:val="22"/>
        </w:rPr>
        <w:t>/202</w:t>
      </w:r>
      <w:r>
        <w:rPr>
          <w:sz w:val="22"/>
          <w:szCs w:val="22"/>
        </w:rPr>
        <w:t>6</w:t>
      </w:r>
    </w:p>
    <w:p w14:paraId="5DC89D90" w14:textId="259602CF" w:rsidR="00A4021C" w:rsidRPr="00F011F8" w:rsidRDefault="00A4021C" w:rsidP="00A4021C">
      <w:pPr>
        <w:pStyle w:val="Odstavecseseznamem"/>
        <w:numPr>
          <w:ilvl w:val="0"/>
          <w:numId w:val="26"/>
        </w:numPr>
        <w:contextualSpacing w:val="0"/>
      </w:pPr>
      <w:r w:rsidRPr="00703345">
        <w:rPr>
          <w:color w:val="000000"/>
          <w:sz w:val="22"/>
          <w:szCs w:val="22"/>
        </w:rPr>
        <w:t>Normy a zákonné předpisy pro návrh a následnou realizaci stavby</w:t>
      </w:r>
      <w:r>
        <w:rPr>
          <w:color w:val="000000"/>
          <w:sz w:val="22"/>
          <w:szCs w:val="22"/>
        </w:rPr>
        <w:t xml:space="preserve"> </w:t>
      </w:r>
      <w:bookmarkEnd w:id="25"/>
      <w:r>
        <w:rPr>
          <w:color w:val="000000"/>
          <w:sz w:val="22"/>
          <w:szCs w:val="22"/>
        </w:rPr>
        <w:t>– průvodní list</w:t>
      </w:r>
    </w:p>
    <w:p w14:paraId="0732020F" w14:textId="77777777" w:rsidR="00FE4B88" w:rsidRDefault="00FE4B88" w:rsidP="00085408">
      <w:pPr>
        <w:pStyle w:val="Nadpis3"/>
        <w:tabs>
          <w:tab w:val="clear" w:pos="2553"/>
          <w:tab w:val="num" w:pos="851"/>
          <w:tab w:val="num" w:pos="1276"/>
        </w:tabs>
        <w:ind w:left="1276" w:hanging="1276"/>
        <w:rPr>
          <w:rFonts w:ascii="Arial" w:hAnsi="Arial" w:cs="Arial"/>
          <w:sz w:val="22"/>
          <w:szCs w:val="22"/>
        </w:rPr>
      </w:pPr>
      <w:bookmarkStart w:id="28" w:name="_Toc220056074"/>
      <w:bookmarkEnd w:id="26"/>
      <w:r>
        <w:rPr>
          <w:rFonts w:ascii="Arial" w:hAnsi="Arial" w:cs="Arial"/>
          <w:sz w:val="22"/>
          <w:szCs w:val="22"/>
        </w:rPr>
        <w:t>Bilance potřeb tepla</w:t>
      </w:r>
      <w:bookmarkEnd w:id="27"/>
      <w:bookmarkEnd w:id="28"/>
    </w:p>
    <w:p w14:paraId="26D9C817" w14:textId="4320C264" w:rsidR="0007603D" w:rsidRPr="00FB784E" w:rsidRDefault="0007603D" w:rsidP="0007603D">
      <w:pPr>
        <w:tabs>
          <w:tab w:val="left" w:pos="567"/>
          <w:tab w:val="right" w:leader="dot" w:pos="7371"/>
        </w:tabs>
        <w:rPr>
          <w:sz w:val="22"/>
          <w:szCs w:val="22"/>
        </w:rPr>
      </w:pPr>
      <w:r w:rsidRPr="00FB784E">
        <w:rPr>
          <w:sz w:val="22"/>
          <w:szCs w:val="22"/>
        </w:rPr>
        <w:t>Potřeba tepla na vytápění</w:t>
      </w:r>
      <w:r>
        <w:rPr>
          <w:sz w:val="22"/>
          <w:szCs w:val="22"/>
        </w:rPr>
        <w:t xml:space="preserve"> </w:t>
      </w:r>
      <w:r w:rsidRPr="00FB784E">
        <w:rPr>
          <w:sz w:val="22"/>
          <w:szCs w:val="22"/>
        </w:rPr>
        <w:t>– objekty celkem</w:t>
      </w:r>
      <w:r>
        <w:rPr>
          <w:sz w:val="22"/>
          <w:szCs w:val="22"/>
        </w:rPr>
        <w:tab/>
      </w:r>
      <w:r>
        <w:rPr>
          <w:sz w:val="22"/>
          <w:szCs w:val="22"/>
        </w:rPr>
        <w:tab/>
      </w:r>
      <w:r>
        <w:rPr>
          <w:sz w:val="22"/>
          <w:szCs w:val="22"/>
        </w:rPr>
        <w:tab/>
        <w:t>92,0</w:t>
      </w:r>
      <w:r w:rsidRPr="00FB784E">
        <w:rPr>
          <w:sz w:val="22"/>
          <w:szCs w:val="22"/>
        </w:rPr>
        <w:t xml:space="preserve"> kW</w:t>
      </w:r>
    </w:p>
    <w:p w14:paraId="0BDDDD0C" w14:textId="5ACE51D0" w:rsidR="0007603D" w:rsidRPr="00FB784E" w:rsidRDefault="0007603D" w:rsidP="0007603D">
      <w:pPr>
        <w:tabs>
          <w:tab w:val="left" w:pos="567"/>
          <w:tab w:val="right" w:leader="dot" w:pos="7371"/>
        </w:tabs>
        <w:rPr>
          <w:sz w:val="22"/>
          <w:szCs w:val="22"/>
        </w:rPr>
      </w:pPr>
      <w:r w:rsidRPr="00FB784E">
        <w:rPr>
          <w:sz w:val="22"/>
          <w:szCs w:val="22"/>
        </w:rPr>
        <w:t>Potřeba tepla na větrání</w:t>
      </w:r>
      <w:r>
        <w:rPr>
          <w:sz w:val="22"/>
          <w:szCs w:val="22"/>
        </w:rPr>
        <w:t xml:space="preserve"> </w:t>
      </w:r>
      <w:r w:rsidRPr="00FB784E">
        <w:rPr>
          <w:sz w:val="22"/>
          <w:szCs w:val="22"/>
        </w:rPr>
        <w:t>– objekty celkem</w:t>
      </w:r>
      <w:r>
        <w:rPr>
          <w:sz w:val="22"/>
          <w:szCs w:val="22"/>
        </w:rPr>
        <w:tab/>
      </w:r>
      <w:r w:rsidRPr="00FB784E">
        <w:rPr>
          <w:sz w:val="22"/>
          <w:szCs w:val="22"/>
        </w:rPr>
        <w:tab/>
      </w:r>
      <w:r w:rsidRPr="00FB784E">
        <w:rPr>
          <w:sz w:val="22"/>
          <w:szCs w:val="22"/>
        </w:rPr>
        <w:tab/>
      </w:r>
      <w:r>
        <w:rPr>
          <w:sz w:val="22"/>
          <w:szCs w:val="22"/>
        </w:rPr>
        <w:t>38,0</w:t>
      </w:r>
      <w:r w:rsidRPr="00FB784E">
        <w:rPr>
          <w:sz w:val="22"/>
          <w:szCs w:val="22"/>
        </w:rPr>
        <w:t xml:space="preserve"> kW</w:t>
      </w:r>
    </w:p>
    <w:p w14:paraId="5975BBCC" w14:textId="30D062FD" w:rsidR="0007603D" w:rsidRPr="00FB784E" w:rsidRDefault="0007603D" w:rsidP="0007603D">
      <w:pPr>
        <w:tabs>
          <w:tab w:val="left" w:pos="567"/>
          <w:tab w:val="right" w:leader="dot" w:pos="7371"/>
        </w:tabs>
        <w:rPr>
          <w:sz w:val="22"/>
          <w:szCs w:val="22"/>
          <w:u w:val="single"/>
        </w:rPr>
      </w:pPr>
      <w:r>
        <w:rPr>
          <w:sz w:val="22"/>
          <w:szCs w:val="22"/>
          <w:u w:val="single"/>
        </w:rPr>
        <w:t>Nový ohřívač TV, objem 300 litrů</w:t>
      </w:r>
      <w:r>
        <w:rPr>
          <w:sz w:val="22"/>
          <w:szCs w:val="22"/>
          <w:u w:val="single"/>
        </w:rPr>
        <w:tab/>
      </w:r>
      <w:r w:rsidRPr="00FB784E">
        <w:rPr>
          <w:sz w:val="22"/>
          <w:szCs w:val="22"/>
          <w:u w:val="single"/>
        </w:rPr>
        <w:tab/>
      </w:r>
      <w:r w:rsidRPr="00FB784E">
        <w:rPr>
          <w:sz w:val="22"/>
          <w:szCs w:val="22"/>
          <w:u w:val="single"/>
        </w:rPr>
        <w:tab/>
      </w:r>
      <w:r>
        <w:rPr>
          <w:sz w:val="22"/>
          <w:szCs w:val="22"/>
          <w:u w:val="single"/>
        </w:rPr>
        <w:t>76</w:t>
      </w:r>
      <w:r w:rsidRPr="00FB784E">
        <w:rPr>
          <w:sz w:val="22"/>
          <w:szCs w:val="22"/>
          <w:u w:val="single"/>
        </w:rPr>
        <w:t>,</w:t>
      </w:r>
      <w:r>
        <w:rPr>
          <w:sz w:val="22"/>
          <w:szCs w:val="22"/>
          <w:u w:val="single"/>
        </w:rPr>
        <w:t>5</w:t>
      </w:r>
      <w:r w:rsidRPr="00FB784E">
        <w:rPr>
          <w:sz w:val="22"/>
          <w:szCs w:val="22"/>
          <w:u w:val="single"/>
        </w:rPr>
        <w:t xml:space="preserve"> kW</w:t>
      </w:r>
    </w:p>
    <w:p w14:paraId="7A977175" w14:textId="490DF164" w:rsidR="00124F19" w:rsidRDefault="0007603D" w:rsidP="0007603D">
      <w:pPr>
        <w:autoSpaceDE w:val="0"/>
        <w:autoSpaceDN w:val="0"/>
        <w:adjustRightInd w:val="0"/>
        <w:spacing w:before="120" w:line="161" w:lineRule="atLeast"/>
        <w:rPr>
          <w:sz w:val="22"/>
          <w:szCs w:val="22"/>
        </w:rPr>
      </w:pPr>
      <w:r w:rsidRPr="00FB784E">
        <w:rPr>
          <w:b/>
          <w:sz w:val="22"/>
          <w:szCs w:val="22"/>
        </w:rPr>
        <w:t>Celkem</w:t>
      </w:r>
      <w:r>
        <w:rPr>
          <w:b/>
          <w:sz w:val="22"/>
          <w:szCs w:val="22"/>
        </w:rPr>
        <w:tab/>
      </w:r>
      <w:r w:rsidRPr="00FB784E">
        <w:rPr>
          <w:b/>
          <w:sz w:val="22"/>
          <w:szCs w:val="22"/>
        </w:rPr>
        <w:tab/>
      </w:r>
      <w:r w:rsidRPr="00FB784E">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206,5 kW</w:t>
      </w:r>
      <w:r w:rsidR="00CA0F5B" w:rsidRPr="006E57CA">
        <w:rPr>
          <w:sz w:val="22"/>
          <w:szCs w:val="22"/>
        </w:rPr>
        <w:t xml:space="preserve"> </w:t>
      </w:r>
    </w:p>
    <w:p w14:paraId="7F675994" w14:textId="77777777" w:rsidR="0007603D" w:rsidRPr="00FB784E" w:rsidRDefault="0007603D" w:rsidP="0007603D">
      <w:pPr>
        <w:tabs>
          <w:tab w:val="left" w:pos="567"/>
          <w:tab w:val="right" w:leader="dot" w:pos="7371"/>
        </w:tabs>
        <w:rPr>
          <w:sz w:val="22"/>
          <w:szCs w:val="22"/>
        </w:rPr>
      </w:pPr>
      <w:r w:rsidRPr="00FB784E">
        <w:rPr>
          <w:sz w:val="22"/>
          <w:szCs w:val="22"/>
        </w:rPr>
        <w:t>Provozní stav A.1 (ČSN 060310)</w:t>
      </w:r>
    </w:p>
    <w:p w14:paraId="3AE4842B" w14:textId="77777777" w:rsidR="0007603D" w:rsidRPr="00FB784E" w:rsidRDefault="0007603D" w:rsidP="0007603D">
      <w:pPr>
        <w:tabs>
          <w:tab w:val="left" w:pos="567"/>
          <w:tab w:val="right" w:leader="dot" w:pos="7371"/>
        </w:tabs>
        <w:rPr>
          <w:sz w:val="22"/>
          <w:szCs w:val="22"/>
        </w:rPr>
      </w:pPr>
      <w:r w:rsidRPr="00FB784E">
        <w:rPr>
          <w:sz w:val="22"/>
          <w:szCs w:val="22"/>
        </w:rPr>
        <w:t>Q = Q</w:t>
      </w:r>
      <w:r w:rsidRPr="00FB784E">
        <w:rPr>
          <w:sz w:val="22"/>
          <w:szCs w:val="22"/>
          <w:vertAlign w:val="subscript"/>
        </w:rPr>
        <w:t>vyt</w:t>
      </w:r>
      <w:r w:rsidRPr="00FB784E">
        <w:rPr>
          <w:sz w:val="22"/>
          <w:szCs w:val="22"/>
        </w:rPr>
        <w:t xml:space="preserve"> . 0,7 + Q</w:t>
      </w:r>
      <w:r w:rsidRPr="00FB784E">
        <w:rPr>
          <w:sz w:val="22"/>
          <w:szCs w:val="22"/>
          <w:vertAlign w:val="subscript"/>
        </w:rPr>
        <w:t>vět</w:t>
      </w:r>
      <w:r w:rsidRPr="00FB784E">
        <w:rPr>
          <w:sz w:val="22"/>
          <w:szCs w:val="22"/>
        </w:rPr>
        <w:t xml:space="preserve"> . 0,7 + Q</w:t>
      </w:r>
      <w:r w:rsidRPr="00FB784E">
        <w:rPr>
          <w:sz w:val="22"/>
          <w:szCs w:val="22"/>
          <w:vertAlign w:val="subscript"/>
        </w:rPr>
        <w:t>tw</w:t>
      </w:r>
      <w:r w:rsidRPr="00FB784E">
        <w:rPr>
          <w:sz w:val="22"/>
          <w:szCs w:val="22"/>
        </w:rPr>
        <w:t xml:space="preserve"> = </w:t>
      </w:r>
      <w:r>
        <w:rPr>
          <w:sz w:val="22"/>
          <w:szCs w:val="22"/>
        </w:rPr>
        <w:t>92</w:t>
      </w:r>
      <w:r w:rsidRPr="00FB784E">
        <w:rPr>
          <w:sz w:val="22"/>
          <w:szCs w:val="22"/>
        </w:rPr>
        <w:t xml:space="preserve">*0,7 + </w:t>
      </w:r>
      <w:r>
        <w:rPr>
          <w:sz w:val="22"/>
          <w:szCs w:val="22"/>
        </w:rPr>
        <w:t>38</w:t>
      </w:r>
      <w:r w:rsidRPr="00FB784E">
        <w:rPr>
          <w:sz w:val="22"/>
          <w:szCs w:val="22"/>
        </w:rPr>
        <w:t xml:space="preserve">*0,7 + </w:t>
      </w:r>
      <w:r>
        <w:rPr>
          <w:sz w:val="22"/>
          <w:szCs w:val="22"/>
        </w:rPr>
        <w:t>76</w:t>
      </w:r>
      <w:r w:rsidRPr="00FB784E">
        <w:rPr>
          <w:sz w:val="22"/>
          <w:szCs w:val="22"/>
        </w:rPr>
        <w:t xml:space="preserve"> </w:t>
      </w:r>
      <w:r w:rsidRPr="00FB784E">
        <w:rPr>
          <w:b/>
          <w:sz w:val="22"/>
          <w:szCs w:val="22"/>
        </w:rPr>
        <w:t xml:space="preserve">= </w:t>
      </w:r>
      <w:r>
        <w:rPr>
          <w:b/>
          <w:sz w:val="22"/>
          <w:szCs w:val="22"/>
        </w:rPr>
        <w:t xml:space="preserve">167 </w:t>
      </w:r>
      <w:r w:rsidRPr="00FB784E">
        <w:rPr>
          <w:b/>
          <w:sz w:val="22"/>
          <w:szCs w:val="22"/>
        </w:rPr>
        <w:t>kW</w:t>
      </w:r>
    </w:p>
    <w:p w14:paraId="6BAF33C5" w14:textId="77777777" w:rsidR="0007603D" w:rsidRPr="00FB784E" w:rsidRDefault="0007603D" w:rsidP="0007603D">
      <w:pPr>
        <w:tabs>
          <w:tab w:val="left" w:pos="567"/>
          <w:tab w:val="right" w:leader="dot" w:pos="7371"/>
        </w:tabs>
        <w:rPr>
          <w:sz w:val="22"/>
          <w:szCs w:val="22"/>
        </w:rPr>
      </w:pPr>
      <w:r w:rsidRPr="00FB784E">
        <w:rPr>
          <w:sz w:val="22"/>
          <w:szCs w:val="22"/>
        </w:rPr>
        <w:lastRenderedPageBreak/>
        <w:t>Provozní stav A.2 (ČSN 060310)</w:t>
      </w:r>
    </w:p>
    <w:p w14:paraId="3B61F7B7" w14:textId="77777777" w:rsidR="0007603D" w:rsidRPr="00FB784E" w:rsidRDefault="0007603D" w:rsidP="0007603D">
      <w:pPr>
        <w:tabs>
          <w:tab w:val="left" w:pos="567"/>
          <w:tab w:val="right" w:leader="dot" w:pos="7371"/>
        </w:tabs>
        <w:rPr>
          <w:b/>
          <w:sz w:val="22"/>
          <w:szCs w:val="22"/>
        </w:rPr>
      </w:pPr>
      <w:r w:rsidRPr="00FB784E">
        <w:rPr>
          <w:sz w:val="22"/>
          <w:szCs w:val="22"/>
        </w:rPr>
        <w:t xml:space="preserve">Q = Qvyt  + Qvět = </w:t>
      </w:r>
      <w:r>
        <w:rPr>
          <w:sz w:val="22"/>
          <w:szCs w:val="22"/>
        </w:rPr>
        <w:t>92</w:t>
      </w:r>
      <w:r w:rsidRPr="00FB784E">
        <w:rPr>
          <w:sz w:val="22"/>
          <w:szCs w:val="22"/>
        </w:rPr>
        <w:t xml:space="preserve"> + </w:t>
      </w:r>
      <w:r>
        <w:rPr>
          <w:sz w:val="22"/>
          <w:szCs w:val="22"/>
        </w:rPr>
        <w:t>38</w:t>
      </w:r>
      <w:r w:rsidRPr="00FB784E">
        <w:rPr>
          <w:sz w:val="22"/>
          <w:szCs w:val="22"/>
        </w:rPr>
        <w:t xml:space="preserve"> </w:t>
      </w:r>
      <w:r w:rsidRPr="00FB784E">
        <w:rPr>
          <w:b/>
          <w:sz w:val="22"/>
          <w:szCs w:val="22"/>
        </w:rPr>
        <w:t xml:space="preserve">= </w:t>
      </w:r>
      <w:r>
        <w:rPr>
          <w:b/>
          <w:sz w:val="22"/>
          <w:szCs w:val="22"/>
        </w:rPr>
        <w:t>130</w:t>
      </w:r>
      <w:r w:rsidRPr="00FB784E">
        <w:rPr>
          <w:b/>
          <w:sz w:val="22"/>
          <w:szCs w:val="22"/>
        </w:rPr>
        <w:t xml:space="preserve"> kW</w:t>
      </w:r>
    </w:p>
    <w:p w14:paraId="3868F7BB" w14:textId="77777777" w:rsidR="0007603D" w:rsidRPr="00FB784E" w:rsidRDefault="0007603D" w:rsidP="0007603D">
      <w:pPr>
        <w:tabs>
          <w:tab w:val="left" w:pos="567"/>
          <w:tab w:val="right" w:leader="dot" w:pos="7371"/>
        </w:tabs>
        <w:rPr>
          <w:sz w:val="22"/>
          <w:szCs w:val="22"/>
        </w:rPr>
      </w:pPr>
      <w:r w:rsidRPr="00FB784E">
        <w:rPr>
          <w:sz w:val="22"/>
          <w:szCs w:val="22"/>
        </w:rPr>
        <w:t>Provozní stav A.3 (ČSN 060310)</w:t>
      </w:r>
    </w:p>
    <w:p w14:paraId="7FF0E199" w14:textId="28B43B44" w:rsidR="0007603D" w:rsidRDefault="0007603D" w:rsidP="0007603D">
      <w:pPr>
        <w:autoSpaceDE w:val="0"/>
        <w:autoSpaceDN w:val="0"/>
        <w:adjustRightInd w:val="0"/>
        <w:spacing w:before="120" w:line="161" w:lineRule="atLeast"/>
      </w:pPr>
      <w:r w:rsidRPr="00FB784E">
        <w:rPr>
          <w:sz w:val="22"/>
          <w:szCs w:val="22"/>
        </w:rPr>
        <w:t xml:space="preserve">Q = Qvyt  + Qvět </w:t>
      </w:r>
      <w:r>
        <w:rPr>
          <w:noProof/>
        </w:rPr>
        <mc:AlternateContent>
          <mc:Choice Requires="wps">
            <w:drawing>
              <wp:anchor distT="4294967294" distB="4294967294" distL="114298" distR="114298" simplePos="0" relativeHeight="251655680" behindDoc="0" locked="0" layoutInCell="0" allowOverlap="1" wp14:anchorId="570BA90F" wp14:editId="7B5D5B7A">
                <wp:simplePos x="0" y="0"/>
                <wp:positionH relativeFrom="margin">
                  <wp:posOffset>-1</wp:posOffset>
                </wp:positionH>
                <wp:positionV relativeFrom="margin">
                  <wp:posOffset>-1</wp:posOffset>
                </wp:positionV>
                <wp:extent cx="0" cy="0"/>
                <wp:effectExtent l="0" t="0" r="0" b="0"/>
                <wp:wrapNone/>
                <wp:docPr id="5" name="Obdélní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0AA46504" w14:textId="77777777" w:rsidR="0007603D" w:rsidRDefault="0007603D" w:rsidP="0007603D">
                            <w:pPr>
                              <w:jc w:val="left"/>
                              <w:rPr>
                                <w:sz w:val="24"/>
                                <w:szCs w:val="24"/>
                              </w:rPr>
                            </w:pPr>
                          </w:p>
                          <w:p w14:paraId="5FC4020C" w14:textId="77777777" w:rsidR="0007603D" w:rsidRDefault="0007603D" w:rsidP="0007603D"/>
                          <w:p w14:paraId="7D8F7E04" w14:textId="77777777" w:rsidR="0007603D" w:rsidRDefault="0007603D" w:rsidP="0007603D"/>
                          <w:p w14:paraId="04E262BB" w14:textId="77777777" w:rsidR="0007603D" w:rsidRDefault="0007603D" w:rsidP="0007603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0BA90F" id="Obdélník 5" o:spid="_x0000_s1026" style="position:absolute;left:0;text-align:left;margin-left:0;margin-top:0;width:0;height:0;z-index:251655680;visibility:visible;mso-wrap-style:square;mso-width-percent:0;mso-height-percent:0;mso-wrap-distance-left:3.17494mm;mso-wrap-distance-top:-6e-5mm;mso-wrap-distance-right:3.17494mm;mso-wrap-distance-bottom:-6e-5mm;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" o:allowincell="f">
                <v:textbox>
                  <w:txbxContent>
                    <w:p w14:paraId="0AA46504" w14:textId="77777777" w:rsidR="0007603D" w:rsidRDefault="0007603D" w:rsidP="0007603D">
                      <w:pPr>
                        <w:jc w:val="left"/>
                        <w:rPr>
                          <w:sz w:val="24"/>
                          <w:szCs w:val="24"/>
                        </w:rPr>
                      </w:pPr>
                    </w:p>
                    <w:p w14:paraId="5FC4020C" w14:textId="77777777" w:rsidR="0007603D" w:rsidRDefault="0007603D" w:rsidP="0007603D"/>
                    <w:p w14:paraId="7D8F7E04" w14:textId="77777777" w:rsidR="0007603D" w:rsidRDefault="0007603D" w:rsidP="0007603D"/>
                    <w:p w14:paraId="04E262BB" w14:textId="77777777" w:rsidR="0007603D" w:rsidRDefault="0007603D" w:rsidP="0007603D"/>
                  </w:txbxContent>
                </v:textbox>
                <w10:wrap anchorx="margin" anchory="margin"/>
              </v:rect>
            </w:pict>
          </mc:Fallback>
        </mc:AlternateContent>
      </w:r>
      <m:oMath>
        <m:r>
          <w:rPr>
            <w:rFonts w:ascii="Cambria Math" w:hAnsi="Cambria Math"/>
            <w:noProof/>
            <w:sz w:val="22"/>
            <w:szCs w:val="22"/>
          </w:rPr>
          <m:t>≥</m:t>
        </m:r>
      </m:oMath>
      <w:r w:rsidRPr="00FB784E">
        <w:rPr>
          <w:sz w:val="22"/>
          <w:szCs w:val="22"/>
        </w:rPr>
        <w:t xml:space="preserve"> Qtw = </w:t>
      </w:r>
      <w:r>
        <w:rPr>
          <w:sz w:val="22"/>
          <w:szCs w:val="22"/>
        </w:rPr>
        <w:t>130</w:t>
      </w:r>
      <w:r w:rsidRPr="00FB784E">
        <w:rPr>
          <w:sz w:val="22"/>
          <w:szCs w:val="22"/>
        </w:rPr>
        <w:t xml:space="preserve"> kW</w:t>
      </w:r>
      <w:r>
        <w:rPr>
          <w:noProof/>
        </w:rPr>
        <mc:AlternateContent>
          <mc:Choice Requires="wps">
            <w:drawing>
              <wp:anchor distT="4294967294" distB="4294967294" distL="114298" distR="114298" simplePos="0" relativeHeight="251658752" behindDoc="0" locked="0" layoutInCell="0" allowOverlap="1" wp14:anchorId="756195AA" wp14:editId="45F3A62F">
                <wp:simplePos x="0" y="0"/>
                <wp:positionH relativeFrom="margin">
                  <wp:posOffset>-1</wp:posOffset>
                </wp:positionH>
                <wp:positionV relativeFrom="margin">
                  <wp:posOffset>-1</wp:posOffset>
                </wp:positionV>
                <wp:extent cx="0" cy="0"/>
                <wp:effectExtent l="0" t="0" r="0" b="0"/>
                <wp:wrapNone/>
                <wp:docPr id="4" name="Obdélní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7BF25C66" w14:textId="77777777" w:rsidR="0007603D" w:rsidRDefault="0007603D" w:rsidP="0007603D">
                            <w:pPr>
                              <w:jc w:val="left"/>
                              <w:rPr>
                                <w:sz w:val="24"/>
                                <w:szCs w:val="24"/>
                              </w:rPr>
                            </w:pPr>
                          </w:p>
                          <w:p w14:paraId="1BCFA54D" w14:textId="77777777" w:rsidR="0007603D" w:rsidRDefault="0007603D" w:rsidP="0007603D"/>
                          <w:p w14:paraId="08053259" w14:textId="77777777" w:rsidR="0007603D" w:rsidRDefault="0007603D" w:rsidP="0007603D"/>
                          <w:p w14:paraId="4A693CB9" w14:textId="77777777" w:rsidR="0007603D" w:rsidRDefault="0007603D" w:rsidP="0007603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6195AA" id="Obdélník 4" o:spid="_x0000_s1027" style="position:absolute;left:0;text-align:left;margin-left:0;margin-top:0;width:0;height:0;z-index:251658752;visibility:visible;mso-wrap-style:square;mso-width-percent:0;mso-height-percent:0;mso-wrap-distance-left:3.17494mm;mso-wrap-distance-top:-6e-5mm;mso-wrap-distance-right:3.17494mm;mso-wrap-distance-bottom:-6e-5mm;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" o:allowincell="f">
                <v:textbox>
                  <w:txbxContent>
                    <w:p w14:paraId="7BF25C66" w14:textId="77777777" w:rsidR="0007603D" w:rsidRDefault="0007603D" w:rsidP="0007603D">
                      <w:pPr>
                        <w:jc w:val="left"/>
                        <w:rPr>
                          <w:sz w:val="24"/>
                          <w:szCs w:val="24"/>
                        </w:rPr>
                      </w:pPr>
                    </w:p>
                    <w:p w14:paraId="1BCFA54D" w14:textId="77777777" w:rsidR="0007603D" w:rsidRDefault="0007603D" w:rsidP="0007603D"/>
                    <w:p w14:paraId="08053259" w14:textId="77777777" w:rsidR="0007603D" w:rsidRDefault="0007603D" w:rsidP="0007603D"/>
                    <w:p w14:paraId="4A693CB9" w14:textId="77777777" w:rsidR="0007603D" w:rsidRDefault="0007603D" w:rsidP="0007603D"/>
                  </w:txbxContent>
                </v:textbox>
                <w10:wrap anchorx="margin" anchory="margin"/>
              </v:rect>
            </w:pict>
          </mc:Fallback>
        </mc:AlternateContent>
      </w:r>
      <w:r w:rsidRPr="00FB784E">
        <w:rPr>
          <w:sz w:val="22"/>
          <w:szCs w:val="22"/>
        </w:rPr>
        <w:t xml:space="preserve"> </w:t>
      </w:r>
      <w:r w:rsidR="00285A56">
        <w:rPr>
          <w:noProof/>
          <w:sz w:val="22"/>
          <w:szCs w:val="22"/>
        </w:rPr>
        <w:t>≥</w:t>
      </w:r>
      <w:r w:rsidRPr="00FB784E">
        <w:rPr>
          <w:sz w:val="22"/>
          <w:szCs w:val="22"/>
        </w:rPr>
        <w:t xml:space="preserve"> </w:t>
      </w:r>
      <w:r>
        <w:rPr>
          <w:noProof/>
        </w:rPr>
        <mc:AlternateContent>
          <mc:Choice Requires="wps">
            <w:drawing>
              <wp:anchor distT="4294967294" distB="4294967294" distL="114298" distR="114298" simplePos="0" relativeHeight="251661824" behindDoc="0" locked="0" layoutInCell="0" allowOverlap="1" wp14:anchorId="3BB78635" wp14:editId="09E751AC">
                <wp:simplePos x="0" y="0"/>
                <wp:positionH relativeFrom="margin">
                  <wp:posOffset>-1</wp:posOffset>
                </wp:positionH>
                <wp:positionV relativeFrom="margin">
                  <wp:posOffset>-1</wp:posOffset>
                </wp:positionV>
                <wp:extent cx="0" cy="0"/>
                <wp:effectExtent l="0" t="0" r="0" b="0"/>
                <wp:wrapNone/>
                <wp:docPr id="3" name="Obdélní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424B6E7B" w14:textId="77777777" w:rsidR="0007603D" w:rsidRDefault="0007603D" w:rsidP="0007603D">
                            <w:pPr>
                              <w:jc w:val="left"/>
                              <w:rPr>
                                <w:sz w:val="24"/>
                                <w:szCs w:val="24"/>
                              </w:rPr>
                            </w:pPr>
                          </w:p>
                          <w:p w14:paraId="62DA4663" w14:textId="77777777" w:rsidR="0007603D" w:rsidRDefault="0007603D" w:rsidP="0007603D">
                            <w:pPr>
                              <w:jc w:val="left"/>
                            </w:pPr>
                          </w:p>
                          <w:p w14:paraId="6ACB3EC5" w14:textId="77777777" w:rsidR="0007603D" w:rsidRDefault="0007603D" w:rsidP="0007603D">
                            <w:pPr>
                              <w:jc w:val="left"/>
                            </w:pPr>
                          </w:p>
                          <w:p w14:paraId="1234009C" w14:textId="77777777" w:rsidR="0007603D" w:rsidRDefault="0007603D" w:rsidP="0007603D">
                            <w:pPr>
                              <w:jc w:val="lef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B78635" id="Obdélník 3" o:spid="_x0000_s1028" style="position:absolute;left:0;text-align:left;margin-left:0;margin-top:0;width:0;height:0;z-index:251661824;visibility:visible;mso-wrap-style:square;mso-width-percent:0;mso-height-percent:0;mso-wrap-distance-left:3.17494mm;mso-wrap-distance-top:-6e-5mm;mso-wrap-distance-right:3.17494mm;mso-wrap-distance-bottom:-6e-5mm;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" o:allowincell="f">
                <v:textbox>
                  <w:txbxContent>
                    <w:p w14:paraId="424B6E7B" w14:textId="77777777" w:rsidR="0007603D" w:rsidRDefault="0007603D" w:rsidP="0007603D">
                      <w:pPr>
                        <w:jc w:val="left"/>
                        <w:rPr>
                          <w:sz w:val="24"/>
                          <w:szCs w:val="24"/>
                        </w:rPr>
                      </w:pPr>
                    </w:p>
                    <w:p w14:paraId="62DA4663" w14:textId="77777777" w:rsidR="0007603D" w:rsidRDefault="0007603D" w:rsidP="0007603D">
                      <w:pPr>
                        <w:jc w:val="left"/>
                      </w:pPr>
                    </w:p>
                    <w:p w14:paraId="6ACB3EC5" w14:textId="77777777" w:rsidR="0007603D" w:rsidRDefault="0007603D" w:rsidP="0007603D">
                      <w:pPr>
                        <w:jc w:val="left"/>
                      </w:pPr>
                    </w:p>
                    <w:p w14:paraId="1234009C" w14:textId="77777777" w:rsidR="0007603D" w:rsidRDefault="0007603D" w:rsidP="0007603D">
                      <w:pPr>
                        <w:jc w:val="left"/>
                      </w:pPr>
                    </w:p>
                  </w:txbxContent>
                </v:textbox>
                <w10:wrap anchorx="margin" anchory="margin"/>
              </v:rect>
            </w:pict>
          </mc:Fallback>
        </mc:AlternateContent>
      </w:r>
      <w:r>
        <w:rPr>
          <w:sz w:val="22"/>
          <w:szCs w:val="22"/>
        </w:rPr>
        <w:t>76</w:t>
      </w:r>
      <w:r w:rsidR="00285A56">
        <w:rPr>
          <w:sz w:val="22"/>
          <w:szCs w:val="22"/>
        </w:rPr>
        <w:t>,5</w:t>
      </w:r>
      <w:r w:rsidRPr="00FB784E">
        <w:rPr>
          <w:sz w:val="22"/>
          <w:szCs w:val="22"/>
        </w:rPr>
        <w:t xml:space="preserve"> kW </w:t>
      </w:r>
      <w:r w:rsidRPr="00FB784E">
        <w:rPr>
          <w:b/>
          <w:sz w:val="22"/>
          <w:szCs w:val="22"/>
        </w:rPr>
        <w:t xml:space="preserve">= </w:t>
      </w:r>
      <w:r>
        <w:rPr>
          <w:b/>
          <w:sz w:val="22"/>
          <w:szCs w:val="22"/>
        </w:rPr>
        <w:t>130</w:t>
      </w:r>
      <w:r w:rsidRPr="00FB784E">
        <w:rPr>
          <w:b/>
          <w:sz w:val="22"/>
          <w:szCs w:val="22"/>
        </w:rPr>
        <w:t xml:space="preserve"> kW</w:t>
      </w:r>
    </w:p>
    <w:p w14:paraId="5244502B" w14:textId="29673D2F" w:rsidR="00DA2278" w:rsidRDefault="00DA2278" w:rsidP="00DA2278">
      <w:pPr>
        <w:pStyle w:val="Nadpis3"/>
        <w:tabs>
          <w:tab w:val="clear" w:pos="2553"/>
          <w:tab w:val="num" w:pos="851"/>
          <w:tab w:val="num" w:pos="1276"/>
        </w:tabs>
        <w:ind w:left="1276" w:hanging="1276"/>
        <w:rPr>
          <w:rFonts w:ascii="Arial" w:hAnsi="Arial" w:cs="Arial"/>
          <w:sz w:val="22"/>
          <w:szCs w:val="22"/>
        </w:rPr>
      </w:pPr>
      <w:bookmarkStart w:id="29" w:name="_Toc409600492"/>
      <w:bookmarkStart w:id="30" w:name="_Toc438552241"/>
      <w:bookmarkStart w:id="31" w:name="_Toc32414481"/>
      <w:bookmarkStart w:id="32" w:name="_Toc103673224"/>
      <w:bookmarkStart w:id="33" w:name="_Toc142916209"/>
      <w:bookmarkStart w:id="34" w:name="_Toc220056075"/>
      <w:r w:rsidRPr="0078653B">
        <w:rPr>
          <w:rFonts w:ascii="Arial" w:hAnsi="Arial" w:cs="Arial"/>
          <w:sz w:val="22"/>
          <w:szCs w:val="22"/>
        </w:rPr>
        <w:t>Demontáže</w:t>
      </w:r>
      <w:bookmarkEnd w:id="29"/>
      <w:bookmarkEnd w:id="30"/>
      <w:bookmarkEnd w:id="31"/>
      <w:bookmarkEnd w:id="32"/>
      <w:bookmarkEnd w:id="33"/>
      <w:r w:rsidR="00DF6128">
        <w:rPr>
          <w:rFonts w:ascii="Arial" w:hAnsi="Arial" w:cs="Arial"/>
          <w:sz w:val="22"/>
          <w:szCs w:val="22"/>
        </w:rPr>
        <w:t xml:space="preserve"> zařízení</w:t>
      </w:r>
      <w:bookmarkEnd w:id="34"/>
    </w:p>
    <w:p w14:paraId="21C46BCC" w14:textId="66EE9748" w:rsidR="00DA2278" w:rsidRPr="003058AD" w:rsidRDefault="00EF2391" w:rsidP="00DA2278">
      <w:pPr>
        <w:pStyle w:val="Zkladntext"/>
        <w:tabs>
          <w:tab w:val="left" w:pos="2280"/>
        </w:tabs>
        <w:rPr>
          <w:sz w:val="22"/>
        </w:rPr>
      </w:pPr>
      <w:r>
        <w:rPr>
          <w:sz w:val="22"/>
          <w:szCs w:val="22"/>
        </w:rPr>
        <w:t>Ve</w:t>
      </w:r>
      <w:r w:rsidR="00DA2278" w:rsidRPr="003058AD">
        <w:rPr>
          <w:sz w:val="22"/>
          <w:szCs w:val="22"/>
        </w:rPr>
        <w:t xml:space="preserve"> stávající kotelně</w:t>
      </w:r>
      <w:r w:rsidR="00A43751">
        <w:rPr>
          <w:sz w:val="22"/>
          <w:szCs w:val="22"/>
        </w:rPr>
        <w:t xml:space="preserve"> </w:t>
      </w:r>
      <w:r>
        <w:rPr>
          <w:sz w:val="22"/>
          <w:szCs w:val="22"/>
        </w:rPr>
        <w:t>bude</w:t>
      </w:r>
      <w:r w:rsidR="00DA2278" w:rsidRPr="003058AD">
        <w:rPr>
          <w:sz w:val="22"/>
          <w:szCs w:val="22"/>
        </w:rPr>
        <w:t xml:space="preserve"> provedena demontáž</w:t>
      </w:r>
      <w:r w:rsidR="00A43751">
        <w:rPr>
          <w:sz w:val="22"/>
          <w:szCs w:val="22"/>
        </w:rPr>
        <w:t xml:space="preserve"> </w:t>
      </w:r>
      <w:r w:rsidR="00285A56">
        <w:rPr>
          <w:sz w:val="22"/>
          <w:szCs w:val="22"/>
        </w:rPr>
        <w:t>stávajícího anuloidu, rozdělovače a sběrače, ohřevu TV, expanzní nádoby a úpravny vody.</w:t>
      </w:r>
      <w:r w:rsidR="00DA2278" w:rsidRPr="003058AD">
        <w:rPr>
          <w:sz w:val="22"/>
          <w:szCs w:val="22"/>
        </w:rPr>
        <w:t xml:space="preserve"> Demontovanými hmotami jsou</w:t>
      </w:r>
      <w:r w:rsidR="00DA2278">
        <w:rPr>
          <w:sz w:val="22"/>
          <w:szCs w:val="22"/>
        </w:rPr>
        <w:t xml:space="preserve"> </w:t>
      </w:r>
      <w:r w:rsidR="000C2DBC">
        <w:rPr>
          <w:sz w:val="22"/>
          <w:szCs w:val="22"/>
        </w:rPr>
        <w:t xml:space="preserve">odpady z kovů a </w:t>
      </w:r>
      <w:r w:rsidR="00DA2278" w:rsidRPr="003058AD">
        <w:rPr>
          <w:sz w:val="22"/>
          <w:szCs w:val="22"/>
        </w:rPr>
        <w:t>izolace z minerální vaty</w:t>
      </w:r>
      <w:r w:rsidR="000C2DBC">
        <w:rPr>
          <w:sz w:val="22"/>
          <w:szCs w:val="22"/>
        </w:rPr>
        <w:t xml:space="preserve"> případně PE materiálů</w:t>
      </w:r>
      <w:r w:rsidR="00DA2278" w:rsidRPr="003058AD">
        <w:rPr>
          <w:sz w:val="22"/>
          <w:szCs w:val="22"/>
        </w:rPr>
        <w:t>. Likvidaci těchto materiálů je nutné zajistit způsobem odpovídající</w:t>
      </w:r>
      <w:r w:rsidR="00DA2278">
        <w:rPr>
          <w:sz w:val="22"/>
          <w:szCs w:val="22"/>
        </w:rPr>
        <w:t>m</w:t>
      </w:r>
      <w:r w:rsidR="00DA2278" w:rsidRPr="003058AD">
        <w:rPr>
          <w:sz w:val="22"/>
          <w:szCs w:val="22"/>
        </w:rPr>
        <w:t xml:space="preserve"> vyhlášce č.8/2021 Sb. </w:t>
      </w:r>
      <w:r w:rsidR="00DA2278" w:rsidRPr="003058AD">
        <w:rPr>
          <w:rFonts w:eastAsia="MS Mincho"/>
          <w:sz w:val="22"/>
          <w:szCs w:val="22"/>
        </w:rPr>
        <w:t xml:space="preserve">Při nakládání s odpady je nutné dodržovat zákon č. 541/2020 Sb. Zákon o odpadech a vyhlášku 8/2021 Sb. </w:t>
      </w:r>
      <w:r w:rsidR="00DA2278" w:rsidRPr="003058AD">
        <w:rPr>
          <w:sz w:val="22"/>
        </w:rPr>
        <w:t>o Katalogu odpadů a posuzování vlastností odpadů (Katalog odpadů). O odpadech bude vedena průběžná evidence.</w:t>
      </w:r>
    </w:p>
    <w:p w14:paraId="0768335A" w14:textId="15F8A0BB" w:rsidR="00DA2278" w:rsidRPr="003058AD" w:rsidRDefault="00DA2278" w:rsidP="00DA2278">
      <w:pPr>
        <w:pStyle w:val="Zkladntext"/>
        <w:rPr>
          <w:sz w:val="22"/>
          <w:szCs w:val="22"/>
        </w:rPr>
      </w:pPr>
      <w:r w:rsidRPr="003058AD">
        <w:rPr>
          <w:bCs/>
          <w:sz w:val="22"/>
        </w:rPr>
        <w:t xml:space="preserve">Dodavatel stavebních prací musí zabezpečit nakládání se vzniklými stavebními odpady v souladu s výše uvedeným zákonem </w:t>
      </w:r>
      <w:r w:rsidR="000C2DBC">
        <w:rPr>
          <w:bCs/>
          <w:sz w:val="22"/>
        </w:rPr>
        <w:t>o</w:t>
      </w:r>
      <w:r w:rsidRPr="003058AD">
        <w:rPr>
          <w:bCs/>
          <w:sz w:val="22"/>
        </w:rPr>
        <w:t xml:space="preserve"> odpadech, zajistit jejich třídění a následné předání oprávněné osobě.</w:t>
      </w:r>
    </w:p>
    <w:p w14:paraId="4386A6B0" w14:textId="3776333D" w:rsidR="00DA2278" w:rsidRDefault="00DA2278" w:rsidP="00DA2278">
      <w:pPr>
        <w:autoSpaceDE w:val="0"/>
        <w:autoSpaceDN w:val="0"/>
        <w:adjustRightInd w:val="0"/>
        <w:rPr>
          <w:sz w:val="22"/>
          <w:szCs w:val="22"/>
        </w:rPr>
      </w:pPr>
      <w:r w:rsidRPr="003058AD">
        <w:rPr>
          <w:sz w:val="22"/>
          <w:szCs w:val="22"/>
        </w:rPr>
        <w:t xml:space="preserve">Kovové materiály budou odvezeny do kovošrotu, ostatní hmoty budou vytříděny a odvezeny k recyklaci případně </w:t>
      </w:r>
      <w:r w:rsidR="000C2DBC">
        <w:rPr>
          <w:sz w:val="22"/>
          <w:szCs w:val="22"/>
        </w:rPr>
        <w:t>do sběrny technických služeb města Kroměříž</w:t>
      </w:r>
      <w:r w:rsidRPr="003058AD">
        <w:rPr>
          <w:sz w:val="22"/>
          <w:szCs w:val="22"/>
        </w:rPr>
        <w:t>.</w:t>
      </w:r>
    </w:p>
    <w:p w14:paraId="0A71F321" w14:textId="28C02933" w:rsidR="009E7723" w:rsidRDefault="009E7723" w:rsidP="00085408">
      <w:pPr>
        <w:pStyle w:val="Nadpis3"/>
        <w:tabs>
          <w:tab w:val="clear" w:pos="2553"/>
          <w:tab w:val="num" w:pos="851"/>
          <w:tab w:val="num" w:pos="1276"/>
        </w:tabs>
        <w:ind w:left="1276" w:hanging="1276"/>
        <w:rPr>
          <w:rFonts w:ascii="Arial" w:hAnsi="Arial" w:cs="Arial"/>
          <w:sz w:val="22"/>
          <w:szCs w:val="22"/>
        </w:rPr>
      </w:pPr>
      <w:bookmarkStart w:id="35" w:name="_Toc143586935"/>
      <w:bookmarkStart w:id="36" w:name="_Toc175291993"/>
      <w:bookmarkStart w:id="37" w:name="_Toc229903454"/>
      <w:bookmarkStart w:id="38" w:name="_Toc319322514"/>
      <w:bookmarkStart w:id="39" w:name="_Toc500336752"/>
      <w:bookmarkStart w:id="40" w:name="_Toc220056076"/>
      <w:r w:rsidRPr="009B6B46">
        <w:rPr>
          <w:rFonts w:ascii="Arial" w:hAnsi="Arial" w:cs="Arial"/>
          <w:sz w:val="22"/>
          <w:szCs w:val="22"/>
        </w:rPr>
        <w:t>Popis technického řešení</w:t>
      </w:r>
      <w:bookmarkEnd w:id="35"/>
      <w:bookmarkEnd w:id="36"/>
      <w:bookmarkEnd w:id="37"/>
      <w:bookmarkEnd w:id="38"/>
      <w:bookmarkEnd w:id="39"/>
      <w:bookmarkEnd w:id="40"/>
      <w:r w:rsidRPr="009B6B46">
        <w:rPr>
          <w:rFonts w:ascii="Arial" w:hAnsi="Arial" w:cs="Arial"/>
          <w:sz w:val="22"/>
          <w:szCs w:val="22"/>
        </w:rPr>
        <w:t xml:space="preserve"> </w:t>
      </w:r>
    </w:p>
    <w:p w14:paraId="1604ED1B" w14:textId="4713F07F" w:rsidR="00F028AF" w:rsidRDefault="00285A56" w:rsidP="00F028AF">
      <w:pPr>
        <w:pStyle w:val="Zkladntext"/>
        <w:tabs>
          <w:tab w:val="left" w:pos="2280"/>
        </w:tabs>
        <w:autoSpaceDE w:val="0"/>
        <w:autoSpaceDN w:val="0"/>
        <w:adjustRightInd w:val="0"/>
        <w:rPr>
          <w:rFonts w:eastAsiaTheme="minorEastAsia" w:cs="Arial"/>
          <w:sz w:val="22"/>
          <w:szCs w:val="22"/>
        </w:rPr>
      </w:pPr>
      <w:r>
        <w:rPr>
          <w:sz w:val="22"/>
          <w:szCs w:val="22"/>
        </w:rPr>
        <w:t>Primární okruh stávajících kotlů bude</w:t>
      </w:r>
      <w:r w:rsidR="000751CE" w:rsidRPr="00D40484">
        <w:rPr>
          <w:sz w:val="22"/>
          <w:szCs w:val="22"/>
        </w:rPr>
        <w:t xml:space="preserve"> napojen </w:t>
      </w:r>
      <w:r>
        <w:rPr>
          <w:sz w:val="22"/>
          <w:szCs w:val="22"/>
        </w:rPr>
        <w:t>na nový hydraulický vyrovnávač dynamických tlaků (anuloid D159/65), který</w:t>
      </w:r>
      <w:r w:rsidR="000751CE" w:rsidRPr="006B7989">
        <w:rPr>
          <w:sz w:val="22"/>
          <w:szCs w:val="22"/>
        </w:rPr>
        <w:t xml:space="preserve"> odděluje hydraulicky primární kotlový okruh od </w:t>
      </w:r>
      <w:r w:rsidR="000751CE">
        <w:rPr>
          <w:sz w:val="22"/>
          <w:szCs w:val="22"/>
        </w:rPr>
        <w:t xml:space="preserve">potrubí </w:t>
      </w:r>
      <w:r w:rsidR="000751CE" w:rsidRPr="006B7989">
        <w:rPr>
          <w:sz w:val="22"/>
          <w:szCs w:val="22"/>
        </w:rPr>
        <w:t>sekundární</w:t>
      </w:r>
      <w:r w:rsidR="000751CE">
        <w:rPr>
          <w:sz w:val="22"/>
          <w:szCs w:val="22"/>
        </w:rPr>
        <w:t>ch</w:t>
      </w:r>
      <w:r w:rsidR="000751CE" w:rsidRPr="006B7989">
        <w:rPr>
          <w:sz w:val="22"/>
          <w:szCs w:val="22"/>
        </w:rPr>
        <w:t xml:space="preserve"> </w:t>
      </w:r>
      <w:r w:rsidR="000751CE">
        <w:rPr>
          <w:sz w:val="22"/>
          <w:szCs w:val="22"/>
        </w:rPr>
        <w:t>okruhů.</w:t>
      </w:r>
      <w:r w:rsidR="000751CE" w:rsidRPr="009D5957">
        <w:rPr>
          <w:sz w:val="22"/>
          <w:szCs w:val="22"/>
        </w:rPr>
        <w:t xml:space="preserve"> </w:t>
      </w:r>
      <w:r>
        <w:rPr>
          <w:sz w:val="22"/>
          <w:szCs w:val="22"/>
        </w:rPr>
        <w:t>Do stávajícího primárního potrubí bude</w:t>
      </w:r>
      <w:r w:rsidR="000751CE">
        <w:rPr>
          <w:sz w:val="22"/>
          <w:szCs w:val="22"/>
        </w:rPr>
        <w:t xml:space="preserve"> instalován</w:t>
      </w:r>
      <w:r>
        <w:rPr>
          <w:sz w:val="22"/>
          <w:szCs w:val="22"/>
        </w:rPr>
        <w:t xml:space="preserve"> </w:t>
      </w:r>
      <w:r w:rsidR="00441784">
        <w:rPr>
          <w:sz w:val="22"/>
          <w:szCs w:val="22"/>
        </w:rPr>
        <w:t xml:space="preserve">na základě požadavku výrobce kotlů </w:t>
      </w:r>
      <w:r>
        <w:rPr>
          <w:sz w:val="22"/>
          <w:szCs w:val="22"/>
        </w:rPr>
        <w:t>nový</w:t>
      </w:r>
      <w:r w:rsidR="002C120D">
        <w:rPr>
          <w:sz w:val="22"/>
          <w:szCs w:val="22"/>
        </w:rPr>
        <w:t xml:space="preserve"> </w:t>
      </w:r>
      <w:r w:rsidR="00441784">
        <w:rPr>
          <w:sz w:val="22"/>
          <w:szCs w:val="22"/>
        </w:rPr>
        <w:t xml:space="preserve">magnetický </w:t>
      </w:r>
      <w:r w:rsidR="002C120D">
        <w:rPr>
          <w:sz w:val="22"/>
          <w:szCs w:val="22"/>
        </w:rPr>
        <w:t>od</w:t>
      </w:r>
      <w:r w:rsidR="00BD4BAF">
        <w:rPr>
          <w:sz w:val="22"/>
          <w:szCs w:val="22"/>
        </w:rPr>
        <w:t>lučovač</w:t>
      </w:r>
      <w:r w:rsidR="002C120D">
        <w:rPr>
          <w:sz w:val="22"/>
          <w:szCs w:val="22"/>
        </w:rPr>
        <w:t xml:space="preserve"> nečistot a kalů </w:t>
      </w:r>
      <w:r w:rsidR="00441784">
        <w:rPr>
          <w:sz w:val="22"/>
          <w:szCs w:val="22"/>
        </w:rPr>
        <w:t>vč.</w:t>
      </w:r>
      <w:r>
        <w:rPr>
          <w:sz w:val="22"/>
          <w:szCs w:val="22"/>
        </w:rPr>
        <w:t xml:space="preserve"> uzávěr</w:t>
      </w:r>
      <w:r w:rsidR="00441784">
        <w:rPr>
          <w:sz w:val="22"/>
          <w:szCs w:val="22"/>
        </w:rPr>
        <w:t>ů. Před rozdělovačem bude osazen nový anuloid</w:t>
      </w:r>
      <w:r w:rsidR="00BA7959">
        <w:rPr>
          <w:sz w:val="22"/>
          <w:szCs w:val="22"/>
        </w:rPr>
        <w:t xml:space="preserve"> a </w:t>
      </w:r>
      <w:r w:rsidR="00441784">
        <w:rPr>
          <w:sz w:val="22"/>
          <w:szCs w:val="22"/>
        </w:rPr>
        <w:t xml:space="preserve">z něj bude </w:t>
      </w:r>
      <w:r w:rsidR="00BA7959">
        <w:rPr>
          <w:sz w:val="22"/>
          <w:szCs w:val="22"/>
        </w:rPr>
        <w:t>potrubí bude</w:t>
      </w:r>
      <w:r>
        <w:rPr>
          <w:sz w:val="22"/>
          <w:szCs w:val="22"/>
        </w:rPr>
        <w:t xml:space="preserve"> přivedeno na nový sdružený rozdělovač modul 150</w:t>
      </w:r>
      <w:r w:rsidR="00BD4BAF">
        <w:rPr>
          <w:sz w:val="22"/>
          <w:szCs w:val="22"/>
        </w:rPr>
        <w:t xml:space="preserve">. </w:t>
      </w:r>
      <w:r w:rsidR="00441784">
        <w:rPr>
          <w:sz w:val="22"/>
          <w:szCs w:val="22"/>
        </w:rPr>
        <w:t xml:space="preserve">Na rozdělovači jsou umístěny tři okruhy. Okruhy </w:t>
      </w:r>
      <w:r w:rsidR="00BD4BAF">
        <w:rPr>
          <w:sz w:val="22"/>
          <w:szCs w:val="22"/>
        </w:rPr>
        <w:t xml:space="preserve">pro ohřev vody a pro vzduchotechniku nejsou regulované, </w:t>
      </w:r>
      <w:r w:rsidR="00441784">
        <w:rPr>
          <w:sz w:val="22"/>
          <w:szCs w:val="22"/>
        </w:rPr>
        <w:t>v okruhu pro vytápění je instalována ekvitermní regulace. P</w:t>
      </w:r>
      <w:r w:rsidR="00BD4BAF">
        <w:rPr>
          <w:sz w:val="22"/>
          <w:szCs w:val="22"/>
        </w:rPr>
        <w:t xml:space="preserve">ro vytápění budovy MŠ </w:t>
      </w:r>
      <w:r w:rsidR="00BA7959">
        <w:rPr>
          <w:sz w:val="22"/>
          <w:szCs w:val="22"/>
        </w:rPr>
        <w:t>bude</w:t>
      </w:r>
      <w:r w:rsidR="00BA7959" w:rsidRPr="009B0FC8">
        <w:rPr>
          <w:sz w:val="22"/>
          <w:szCs w:val="22"/>
        </w:rPr>
        <w:t xml:space="preserve"> teplota topné vody upravována ekvitermně v závislosti na venkovní teplotě, pomocí třícestn</w:t>
      </w:r>
      <w:r w:rsidR="00BD4BAF">
        <w:rPr>
          <w:sz w:val="22"/>
          <w:szCs w:val="22"/>
        </w:rPr>
        <w:t>ého</w:t>
      </w:r>
      <w:r w:rsidR="00BA7959" w:rsidRPr="009B0FC8">
        <w:rPr>
          <w:sz w:val="22"/>
          <w:szCs w:val="22"/>
        </w:rPr>
        <w:t xml:space="preserve"> </w:t>
      </w:r>
      <w:r w:rsidR="00441784">
        <w:rPr>
          <w:sz w:val="22"/>
          <w:szCs w:val="22"/>
        </w:rPr>
        <w:t xml:space="preserve">zdvihového </w:t>
      </w:r>
      <w:r w:rsidR="00BA7959" w:rsidRPr="009B0FC8">
        <w:rPr>
          <w:sz w:val="22"/>
          <w:szCs w:val="22"/>
        </w:rPr>
        <w:t>směšovacíh</w:t>
      </w:r>
      <w:r w:rsidR="00BD4BAF">
        <w:rPr>
          <w:sz w:val="22"/>
          <w:szCs w:val="22"/>
        </w:rPr>
        <w:t>o</w:t>
      </w:r>
      <w:r w:rsidR="00BA7959" w:rsidRPr="009B0FC8">
        <w:rPr>
          <w:sz w:val="22"/>
          <w:szCs w:val="22"/>
        </w:rPr>
        <w:t xml:space="preserve"> ventil</w:t>
      </w:r>
      <w:r w:rsidR="00BD4BAF">
        <w:rPr>
          <w:sz w:val="22"/>
          <w:szCs w:val="22"/>
        </w:rPr>
        <w:t>u</w:t>
      </w:r>
      <w:r w:rsidR="00BA7959" w:rsidRPr="009B0FC8">
        <w:rPr>
          <w:sz w:val="22"/>
          <w:szCs w:val="22"/>
        </w:rPr>
        <w:t>. Cirkulaci topné vody</w:t>
      </w:r>
      <w:r w:rsidR="00BD4BAF">
        <w:rPr>
          <w:sz w:val="22"/>
          <w:szCs w:val="22"/>
        </w:rPr>
        <w:t xml:space="preserve"> v</w:t>
      </w:r>
      <w:r w:rsidR="00441784">
        <w:rPr>
          <w:sz w:val="22"/>
          <w:szCs w:val="22"/>
        </w:rPr>
        <w:t> jednotlivých okruzích</w:t>
      </w:r>
      <w:r w:rsidR="00BA7959" w:rsidRPr="009B0FC8">
        <w:rPr>
          <w:sz w:val="22"/>
          <w:szCs w:val="22"/>
        </w:rPr>
        <w:t xml:space="preserve"> budou zajišťovat nová oběhová čerpadla s elektronickou regulací výkonu</w:t>
      </w:r>
      <w:r w:rsidR="00BA7959">
        <w:rPr>
          <w:sz w:val="22"/>
          <w:szCs w:val="22"/>
        </w:rPr>
        <w:t xml:space="preserve"> </w:t>
      </w:r>
      <w:r w:rsidR="00BA7959" w:rsidRPr="00726948">
        <w:rPr>
          <w:rFonts w:eastAsiaTheme="minorEastAsia" w:cs="Arial"/>
          <w:sz w:val="22"/>
          <w:szCs w:val="22"/>
        </w:rPr>
        <w:t>v souladu s požadavky evropské směrnice ErP (Energy-related products).</w:t>
      </w:r>
      <w:r w:rsidR="00BA7959">
        <w:rPr>
          <w:rFonts w:eastAsiaTheme="minorEastAsia" w:cs="Arial"/>
          <w:sz w:val="22"/>
          <w:szCs w:val="22"/>
        </w:rPr>
        <w:t xml:space="preserve"> </w:t>
      </w:r>
    </w:p>
    <w:p w14:paraId="1672219F" w14:textId="4854F1DF" w:rsidR="00142061" w:rsidRPr="00726948" w:rsidRDefault="00142061" w:rsidP="00F028AF">
      <w:pPr>
        <w:pStyle w:val="Zkladntext"/>
        <w:tabs>
          <w:tab w:val="left" w:pos="2280"/>
        </w:tabs>
        <w:autoSpaceDE w:val="0"/>
        <w:autoSpaceDN w:val="0"/>
        <w:adjustRightInd w:val="0"/>
        <w:rPr>
          <w:rFonts w:eastAsiaTheme="minorEastAsia" w:cs="Arial"/>
          <w:sz w:val="22"/>
          <w:szCs w:val="22"/>
        </w:rPr>
      </w:pPr>
      <w:r w:rsidRPr="003C1678">
        <w:rPr>
          <w:sz w:val="22"/>
          <w:szCs w:val="22"/>
        </w:rPr>
        <w:t>Stávající otopná soustava</w:t>
      </w:r>
      <w:r>
        <w:rPr>
          <w:sz w:val="22"/>
          <w:szCs w:val="22"/>
        </w:rPr>
        <w:t xml:space="preserve"> </w:t>
      </w:r>
      <w:r w:rsidRPr="003C1678">
        <w:rPr>
          <w:sz w:val="22"/>
          <w:szCs w:val="22"/>
        </w:rPr>
        <w:t>je teplovodní dvoutrubková</w:t>
      </w:r>
      <w:r>
        <w:rPr>
          <w:sz w:val="22"/>
          <w:szCs w:val="22"/>
        </w:rPr>
        <w:t xml:space="preserve"> provozovaná</w:t>
      </w:r>
      <w:r w:rsidRPr="003C1678">
        <w:rPr>
          <w:sz w:val="22"/>
          <w:szCs w:val="22"/>
        </w:rPr>
        <w:t xml:space="preserve"> </w:t>
      </w:r>
      <w:r>
        <w:rPr>
          <w:sz w:val="22"/>
          <w:szCs w:val="22"/>
        </w:rPr>
        <w:t>na</w:t>
      </w:r>
      <w:r w:rsidRPr="003C1678">
        <w:rPr>
          <w:sz w:val="22"/>
          <w:szCs w:val="22"/>
        </w:rPr>
        <w:t xml:space="preserve"> tepelný spád </w:t>
      </w:r>
      <w:r w:rsidR="00BD4BAF">
        <w:rPr>
          <w:sz w:val="22"/>
          <w:szCs w:val="22"/>
        </w:rPr>
        <w:t>80</w:t>
      </w:r>
      <w:r w:rsidRPr="003C1678">
        <w:rPr>
          <w:sz w:val="22"/>
          <w:szCs w:val="22"/>
        </w:rPr>
        <w:t>/</w:t>
      </w:r>
      <w:r>
        <w:rPr>
          <w:sz w:val="22"/>
          <w:szCs w:val="22"/>
        </w:rPr>
        <w:t>60°C</w:t>
      </w:r>
      <w:r w:rsidRPr="003C1678">
        <w:rPr>
          <w:sz w:val="22"/>
          <w:szCs w:val="22"/>
        </w:rPr>
        <w:t>. Nové topné rozvody</w:t>
      </w:r>
      <w:r>
        <w:rPr>
          <w:sz w:val="22"/>
          <w:szCs w:val="22"/>
        </w:rPr>
        <w:t xml:space="preserve"> v kotelně </w:t>
      </w:r>
      <w:r w:rsidRPr="003C1678">
        <w:rPr>
          <w:sz w:val="22"/>
          <w:szCs w:val="22"/>
        </w:rPr>
        <w:t>jsou navrženy z trubek ocelových závitových</w:t>
      </w:r>
      <w:r>
        <w:rPr>
          <w:sz w:val="22"/>
          <w:szCs w:val="22"/>
        </w:rPr>
        <w:t>,</w:t>
      </w:r>
      <w:r w:rsidRPr="003C1678">
        <w:rPr>
          <w:sz w:val="22"/>
          <w:szCs w:val="22"/>
        </w:rPr>
        <w:t xml:space="preserve"> resp</w:t>
      </w:r>
      <w:r>
        <w:rPr>
          <w:sz w:val="22"/>
          <w:szCs w:val="22"/>
        </w:rPr>
        <w:t>.</w:t>
      </w:r>
      <w:r w:rsidRPr="003C1678">
        <w:rPr>
          <w:sz w:val="22"/>
          <w:szCs w:val="22"/>
        </w:rPr>
        <w:t xml:space="preserve"> hladkých spojovaných svářením, uchycených na typizovaný systém.</w:t>
      </w:r>
      <w:r w:rsidRPr="00A15B00">
        <w:rPr>
          <w:sz w:val="22"/>
          <w:szCs w:val="22"/>
        </w:rPr>
        <w:t xml:space="preserve"> </w:t>
      </w:r>
      <w:r w:rsidRPr="000F0E08">
        <w:rPr>
          <w:sz w:val="22"/>
          <w:szCs w:val="22"/>
        </w:rPr>
        <w:t>Potrubí bude uloženo na ocelových konzolách</w:t>
      </w:r>
      <w:r>
        <w:rPr>
          <w:sz w:val="22"/>
          <w:szCs w:val="22"/>
        </w:rPr>
        <w:t xml:space="preserve"> a</w:t>
      </w:r>
      <w:r w:rsidRPr="000F0E08">
        <w:rPr>
          <w:sz w:val="22"/>
          <w:szCs w:val="22"/>
        </w:rPr>
        <w:t xml:space="preserve"> závěsech, ke kterým bude uchyceno kovovými třmeny s gumovou tlumící výstelkou. Uchycení konzol a závěsů bude prováděno výhradně pomocí odhlučněných hmoždinek, na závěsy budou použity gumové nárazníkové kotouče a pevné body budou provedeny pomocí odhlučněných pevných bodů. Uchycení potrubí bude provedeno v předepsaných vzdálenostech. Provedení potrubní trasy musí respektovat materiál rozvodů, především jeho tepelnou roztažnost, nutnost kompletací a způsob spojování.</w:t>
      </w:r>
    </w:p>
    <w:p w14:paraId="5608DAC2" w14:textId="4027A375" w:rsidR="00F028AF" w:rsidRDefault="00F028AF" w:rsidP="00F028AF">
      <w:pPr>
        <w:pStyle w:val="Zkladntext"/>
        <w:tabs>
          <w:tab w:val="left" w:pos="2280"/>
        </w:tabs>
        <w:autoSpaceDE w:val="0"/>
        <w:autoSpaceDN w:val="0"/>
        <w:adjustRightInd w:val="0"/>
        <w:rPr>
          <w:sz w:val="22"/>
          <w:szCs w:val="22"/>
        </w:rPr>
      </w:pPr>
      <w:r w:rsidRPr="00726948">
        <w:rPr>
          <w:rFonts w:eastAsiaTheme="minorEastAsia" w:cs="Arial"/>
          <w:sz w:val="22"/>
          <w:szCs w:val="22"/>
        </w:rPr>
        <w:t xml:space="preserve">V kotelně </w:t>
      </w:r>
      <w:r w:rsidR="005369A4">
        <w:rPr>
          <w:rFonts w:eastAsiaTheme="minorEastAsia" w:cs="Arial"/>
          <w:sz w:val="22"/>
          <w:szCs w:val="22"/>
        </w:rPr>
        <w:t>j</w:t>
      </w:r>
      <w:r w:rsidRPr="00726948">
        <w:rPr>
          <w:rFonts w:eastAsiaTheme="minorEastAsia" w:cs="Arial"/>
          <w:sz w:val="22"/>
          <w:szCs w:val="22"/>
        </w:rPr>
        <w:t xml:space="preserve">e navrženo nové zabezpečovací zařízení. </w:t>
      </w:r>
      <w:r w:rsidR="00BD4BAF">
        <w:rPr>
          <w:rFonts w:eastAsiaTheme="minorEastAsia" w:cs="Arial"/>
          <w:sz w:val="22"/>
          <w:szCs w:val="22"/>
        </w:rPr>
        <w:t>Stávající k</w:t>
      </w:r>
      <w:r w:rsidRPr="00726948">
        <w:rPr>
          <w:rFonts w:eastAsiaTheme="minorEastAsia" w:cs="Arial"/>
          <w:sz w:val="22"/>
          <w:szCs w:val="22"/>
        </w:rPr>
        <w:t>otle</w:t>
      </w:r>
      <w:r>
        <w:rPr>
          <w:rFonts w:eastAsiaTheme="minorEastAsia" w:cs="Arial"/>
          <w:sz w:val="22"/>
          <w:szCs w:val="22"/>
        </w:rPr>
        <w:t xml:space="preserve"> jsou z výroby vybaveny</w:t>
      </w:r>
      <w:r w:rsidRPr="00726948">
        <w:rPr>
          <w:rFonts w:eastAsiaTheme="minorEastAsia" w:cs="Arial"/>
          <w:sz w:val="22"/>
          <w:szCs w:val="22"/>
        </w:rPr>
        <w:t xml:space="preserve"> pojistnými ventily s otevíracím přetlakem </w:t>
      </w:r>
      <w:r w:rsidR="00BD4BAF">
        <w:rPr>
          <w:rFonts w:eastAsiaTheme="minorEastAsia" w:cs="Arial"/>
          <w:sz w:val="22"/>
          <w:szCs w:val="22"/>
        </w:rPr>
        <w:t>3</w:t>
      </w:r>
      <w:r w:rsidRPr="00726948">
        <w:rPr>
          <w:rFonts w:eastAsiaTheme="minorEastAsia" w:cs="Arial"/>
          <w:sz w:val="22"/>
          <w:szCs w:val="22"/>
        </w:rPr>
        <w:t xml:space="preserve"> bary. Roztažnost topné vody v otopné soustavě bude eliminována v souladu s ČSN 06</w:t>
      </w:r>
      <w:r>
        <w:rPr>
          <w:rFonts w:eastAsiaTheme="minorEastAsia" w:cs="Arial"/>
          <w:sz w:val="22"/>
          <w:szCs w:val="22"/>
        </w:rPr>
        <w:t xml:space="preserve"> </w:t>
      </w:r>
      <w:r w:rsidRPr="00726948">
        <w:rPr>
          <w:rFonts w:eastAsiaTheme="minorEastAsia" w:cs="Arial"/>
          <w:sz w:val="22"/>
          <w:szCs w:val="22"/>
        </w:rPr>
        <w:t>0830 pomocí nové expanzní nádoby s</w:t>
      </w:r>
      <w:r>
        <w:rPr>
          <w:rFonts w:eastAsiaTheme="minorEastAsia" w:cs="Arial"/>
          <w:sz w:val="22"/>
          <w:szCs w:val="22"/>
        </w:rPr>
        <w:t> </w:t>
      </w:r>
      <w:r w:rsidRPr="00726948">
        <w:rPr>
          <w:rFonts w:eastAsiaTheme="minorEastAsia" w:cs="Arial"/>
          <w:sz w:val="22"/>
          <w:szCs w:val="22"/>
        </w:rPr>
        <w:t>membránou</w:t>
      </w:r>
      <w:r>
        <w:rPr>
          <w:rFonts w:eastAsiaTheme="minorEastAsia" w:cs="Arial"/>
          <w:sz w:val="22"/>
          <w:szCs w:val="22"/>
        </w:rPr>
        <w:t xml:space="preserve"> </w:t>
      </w:r>
      <w:r w:rsidRPr="003208EC">
        <w:rPr>
          <w:sz w:val="22"/>
          <w:szCs w:val="22"/>
        </w:rPr>
        <w:t xml:space="preserve">o velikosti </w:t>
      </w:r>
      <w:r w:rsidR="00BD4BAF">
        <w:rPr>
          <w:sz w:val="22"/>
          <w:szCs w:val="22"/>
        </w:rPr>
        <w:t>3</w:t>
      </w:r>
      <w:r>
        <w:rPr>
          <w:sz w:val="22"/>
          <w:szCs w:val="22"/>
        </w:rPr>
        <w:t>00</w:t>
      </w:r>
      <w:r w:rsidRPr="003208EC">
        <w:rPr>
          <w:sz w:val="22"/>
          <w:szCs w:val="22"/>
        </w:rPr>
        <w:t xml:space="preserve"> litrů</w:t>
      </w:r>
      <w:r w:rsidRPr="00726948">
        <w:rPr>
          <w:rFonts w:eastAsiaTheme="minorEastAsia" w:cs="Arial"/>
          <w:sz w:val="22"/>
          <w:szCs w:val="22"/>
        </w:rPr>
        <w:t xml:space="preserve">. Otopná soustava musí být po úspěšně provedené tlakové zkoušce naplněna změkčenou vodou. Pro přípravu změkčené vody bude v kotelně umístěn nový kabinetový automatický změkčovací filtr (úpravna vody) s automatickou regenerací. Množství vody v otopné soustavě bude hlídáno tlakovým snímacím zařízením. </w:t>
      </w:r>
    </w:p>
    <w:p w14:paraId="43EEC645" w14:textId="77777777" w:rsidR="008E5367" w:rsidRDefault="008E5367" w:rsidP="00AA68A9">
      <w:pPr>
        <w:pStyle w:val="Nadpis3"/>
        <w:tabs>
          <w:tab w:val="clear" w:pos="2553"/>
          <w:tab w:val="num" w:pos="851"/>
          <w:tab w:val="num" w:pos="1276"/>
        </w:tabs>
        <w:ind w:left="1276" w:hanging="1276"/>
        <w:rPr>
          <w:rFonts w:ascii="Arial" w:hAnsi="Arial" w:cs="Arial"/>
          <w:sz w:val="22"/>
          <w:szCs w:val="22"/>
        </w:rPr>
      </w:pPr>
      <w:bookmarkStart w:id="41" w:name="_Toc319322520"/>
      <w:bookmarkStart w:id="42" w:name="_Toc478041243"/>
      <w:bookmarkStart w:id="43" w:name="_Toc509908050"/>
      <w:bookmarkStart w:id="44" w:name="_Toc220056077"/>
      <w:r w:rsidRPr="00B33530">
        <w:rPr>
          <w:rFonts w:ascii="Arial" w:hAnsi="Arial" w:cs="Arial"/>
          <w:sz w:val="22"/>
          <w:szCs w:val="22"/>
        </w:rPr>
        <w:t>Zabezpečovací zařízení kotlů a otopné soustavy a doplňování vody</w:t>
      </w:r>
      <w:bookmarkEnd w:id="41"/>
      <w:bookmarkEnd w:id="42"/>
      <w:bookmarkEnd w:id="43"/>
      <w:bookmarkEnd w:id="44"/>
    </w:p>
    <w:p w14:paraId="3A39189D" w14:textId="77777777" w:rsidR="008E5367" w:rsidRDefault="008E5367" w:rsidP="00AA68A9">
      <w:pPr>
        <w:pStyle w:val="Nadpis4"/>
        <w:tabs>
          <w:tab w:val="num" w:pos="851"/>
        </w:tabs>
        <w:rPr>
          <w:rFonts w:ascii="Arial" w:hAnsi="Arial" w:cs="Arial"/>
          <w:b w:val="0"/>
          <w:sz w:val="22"/>
          <w:szCs w:val="22"/>
          <w:u w:val="single"/>
        </w:rPr>
      </w:pPr>
      <w:bookmarkStart w:id="45" w:name="_Toc268151695"/>
      <w:bookmarkStart w:id="46" w:name="_Toc319322521"/>
      <w:bookmarkStart w:id="47" w:name="_Toc478041244"/>
      <w:bookmarkStart w:id="48" w:name="_Toc509908051"/>
      <w:bookmarkStart w:id="49" w:name="_Toc220056078"/>
      <w:r w:rsidRPr="00B33530">
        <w:rPr>
          <w:rFonts w:ascii="Arial" w:hAnsi="Arial" w:cs="Arial"/>
          <w:b w:val="0"/>
          <w:sz w:val="22"/>
          <w:szCs w:val="22"/>
          <w:u w:val="single"/>
        </w:rPr>
        <w:t>Zabezpečovací zařízení kotlů a otopné soustavy</w:t>
      </w:r>
      <w:bookmarkEnd w:id="45"/>
      <w:bookmarkEnd w:id="46"/>
      <w:bookmarkEnd w:id="47"/>
      <w:bookmarkEnd w:id="48"/>
      <w:bookmarkEnd w:id="49"/>
    </w:p>
    <w:p w14:paraId="59EB765C" w14:textId="4D337E37" w:rsidR="00E02FB0" w:rsidRPr="00D23A19" w:rsidRDefault="00E02FB0" w:rsidP="00E02FB0">
      <w:pPr>
        <w:pStyle w:val="Zkladntext"/>
        <w:tabs>
          <w:tab w:val="left" w:pos="2280"/>
        </w:tabs>
        <w:autoSpaceDE w:val="0"/>
        <w:autoSpaceDN w:val="0"/>
        <w:adjustRightInd w:val="0"/>
        <w:rPr>
          <w:rFonts w:eastAsiaTheme="minorEastAsia" w:cs="Arial"/>
          <w:sz w:val="22"/>
          <w:szCs w:val="22"/>
        </w:rPr>
      </w:pPr>
      <w:r w:rsidRPr="00D23A19">
        <w:rPr>
          <w:rFonts w:eastAsiaTheme="minorEastAsia" w:cs="Arial"/>
          <w:sz w:val="22"/>
          <w:szCs w:val="22"/>
        </w:rPr>
        <w:t xml:space="preserve">Nejvyšší dovolený přetlak </w:t>
      </w:r>
      <w:r>
        <w:rPr>
          <w:rFonts w:eastAsiaTheme="minorEastAsia" w:cs="Arial"/>
          <w:sz w:val="22"/>
          <w:szCs w:val="22"/>
        </w:rPr>
        <w:t xml:space="preserve">otopné </w:t>
      </w:r>
      <w:r w:rsidRPr="00D23A19">
        <w:rPr>
          <w:rFonts w:eastAsiaTheme="minorEastAsia" w:cs="Arial"/>
          <w:sz w:val="22"/>
          <w:szCs w:val="22"/>
        </w:rPr>
        <w:t xml:space="preserve">soustavy v místě manometrické roviny je </w:t>
      </w:r>
      <w:r>
        <w:rPr>
          <w:rFonts w:eastAsiaTheme="minorEastAsia" w:cs="Arial"/>
          <w:sz w:val="22"/>
          <w:szCs w:val="22"/>
        </w:rPr>
        <w:t>300</w:t>
      </w:r>
      <w:r w:rsidRPr="00D23A19">
        <w:rPr>
          <w:rFonts w:eastAsiaTheme="minorEastAsia" w:cs="Arial"/>
          <w:sz w:val="22"/>
          <w:szCs w:val="22"/>
        </w:rPr>
        <w:t xml:space="preserve"> kPa. Kotle </w:t>
      </w:r>
      <w:r>
        <w:rPr>
          <w:rFonts w:eastAsiaTheme="minorEastAsia" w:cs="Arial"/>
          <w:sz w:val="22"/>
          <w:szCs w:val="22"/>
        </w:rPr>
        <w:t xml:space="preserve">jsou od výrobce </w:t>
      </w:r>
      <w:r w:rsidRPr="00D23A19">
        <w:rPr>
          <w:rFonts w:eastAsiaTheme="minorEastAsia" w:cs="Arial"/>
          <w:sz w:val="22"/>
          <w:szCs w:val="22"/>
        </w:rPr>
        <w:t xml:space="preserve">vybaveny pojistným ventilem s otvíracím přetlakem </w:t>
      </w:r>
      <w:r w:rsidR="00BD4BAF">
        <w:rPr>
          <w:rFonts w:eastAsiaTheme="minorEastAsia" w:cs="Arial"/>
          <w:sz w:val="22"/>
          <w:szCs w:val="22"/>
        </w:rPr>
        <w:t>3</w:t>
      </w:r>
      <w:r w:rsidRPr="00D23A19">
        <w:rPr>
          <w:rFonts w:eastAsiaTheme="minorEastAsia" w:cs="Arial"/>
          <w:sz w:val="22"/>
          <w:szCs w:val="22"/>
        </w:rPr>
        <w:t>00 kPa</w:t>
      </w:r>
      <w:r>
        <w:rPr>
          <w:rFonts w:eastAsiaTheme="minorEastAsia" w:cs="Arial"/>
          <w:sz w:val="22"/>
          <w:szCs w:val="22"/>
        </w:rPr>
        <w:t xml:space="preserve">, </w:t>
      </w:r>
      <w:r w:rsidRPr="00D23A19">
        <w:rPr>
          <w:rFonts w:eastAsiaTheme="minorEastAsia" w:cs="Arial"/>
          <w:sz w:val="22"/>
          <w:szCs w:val="22"/>
        </w:rPr>
        <w:t>Odfukové potrubí od pojistných ventilů musí být svedeno k podlaze. Funkce pojistných ventilů musí být pravidelně kontrolována ve smyslu ČSN 69</w:t>
      </w:r>
      <w:r>
        <w:rPr>
          <w:rFonts w:eastAsiaTheme="minorEastAsia" w:cs="Arial"/>
          <w:sz w:val="22"/>
          <w:szCs w:val="22"/>
        </w:rPr>
        <w:t xml:space="preserve"> </w:t>
      </w:r>
      <w:r w:rsidRPr="00D23A19">
        <w:rPr>
          <w:rFonts w:eastAsiaTheme="minorEastAsia" w:cs="Arial"/>
          <w:sz w:val="22"/>
          <w:szCs w:val="22"/>
        </w:rPr>
        <w:t>0012.</w:t>
      </w:r>
    </w:p>
    <w:p w14:paraId="39288B4D" w14:textId="4689D9D6" w:rsidR="00E02FB0" w:rsidRPr="00D23A19" w:rsidRDefault="00E02FB0" w:rsidP="00E02FB0">
      <w:pPr>
        <w:pStyle w:val="Zkladntext"/>
        <w:tabs>
          <w:tab w:val="left" w:pos="2280"/>
        </w:tabs>
        <w:autoSpaceDE w:val="0"/>
        <w:autoSpaceDN w:val="0"/>
        <w:adjustRightInd w:val="0"/>
        <w:rPr>
          <w:rFonts w:eastAsiaTheme="minorEastAsia" w:cs="Arial"/>
          <w:sz w:val="22"/>
          <w:szCs w:val="22"/>
        </w:rPr>
      </w:pPr>
      <w:r w:rsidRPr="00D23A19">
        <w:rPr>
          <w:rFonts w:eastAsiaTheme="minorEastAsia" w:cs="Arial"/>
          <w:sz w:val="22"/>
          <w:szCs w:val="22"/>
        </w:rPr>
        <w:t>Roztažnost topné vody v otopné soustavě bude eliminována v souladu s ČSN 060830 pomocí</w:t>
      </w:r>
      <w:r w:rsidR="00033E63">
        <w:rPr>
          <w:rFonts w:eastAsiaTheme="minorEastAsia" w:cs="Arial"/>
          <w:sz w:val="22"/>
          <w:szCs w:val="22"/>
        </w:rPr>
        <w:t xml:space="preserve"> nové</w:t>
      </w:r>
      <w:r w:rsidRPr="00D23A19">
        <w:rPr>
          <w:rFonts w:eastAsiaTheme="minorEastAsia" w:cs="Arial"/>
          <w:sz w:val="22"/>
          <w:szCs w:val="22"/>
        </w:rPr>
        <w:t xml:space="preserve"> expanzní nádoby s</w:t>
      </w:r>
      <w:r>
        <w:rPr>
          <w:rFonts w:eastAsiaTheme="minorEastAsia" w:cs="Arial"/>
          <w:sz w:val="22"/>
          <w:szCs w:val="22"/>
        </w:rPr>
        <w:t> </w:t>
      </w:r>
      <w:r w:rsidRPr="00D23A19">
        <w:rPr>
          <w:rFonts w:eastAsiaTheme="minorEastAsia" w:cs="Arial"/>
          <w:sz w:val="22"/>
          <w:szCs w:val="22"/>
        </w:rPr>
        <w:t>membránou</w:t>
      </w:r>
      <w:r>
        <w:rPr>
          <w:rFonts w:eastAsiaTheme="minorEastAsia" w:cs="Arial"/>
          <w:sz w:val="22"/>
          <w:szCs w:val="22"/>
        </w:rPr>
        <w:t xml:space="preserve"> o velikosti </w:t>
      </w:r>
      <w:r w:rsidR="00033E63">
        <w:rPr>
          <w:rFonts w:eastAsiaTheme="minorEastAsia" w:cs="Arial"/>
          <w:sz w:val="22"/>
          <w:szCs w:val="22"/>
        </w:rPr>
        <w:t>3</w:t>
      </w:r>
      <w:r>
        <w:rPr>
          <w:rFonts w:eastAsiaTheme="minorEastAsia" w:cs="Arial"/>
          <w:sz w:val="22"/>
          <w:szCs w:val="22"/>
        </w:rPr>
        <w:t>00 litrů.</w:t>
      </w:r>
      <w:r w:rsidRPr="00D23A19">
        <w:rPr>
          <w:rFonts w:eastAsiaTheme="minorEastAsia" w:cs="Arial"/>
          <w:sz w:val="22"/>
          <w:szCs w:val="22"/>
        </w:rPr>
        <w:t xml:space="preserve"> Ka</w:t>
      </w:r>
      <w:r w:rsidRPr="00D23A19">
        <w:rPr>
          <w:rFonts w:eastAsiaTheme="minorEastAsia" w:cs="Arial" w:hint="eastAsia"/>
          <w:sz w:val="22"/>
          <w:szCs w:val="22"/>
        </w:rPr>
        <w:t>ž</w:t>
      </w:r>
      <w:r w:rsidRPr="00D23A19">
        <w:rPr>
          <w:rFonts w:eastAsiaTheme="minorEastAsia" w:cs="Arial"/>
          <w:sz w:val="22"/>
          <w:szCs w:val="22"/>
        </w:rPr>
        <w:t>d</w:t>
      </w:r>
      <w:r w:rsidRPr="00D23A19">
        <w:rPr>
          <w:rFonts w:eastAsiaTheme="minorEastAsia" w:cs="Arial" w:hint="eastAsia"/>
          <w:sz w:val="22"/>
          <w:szCs w:val="22"/>
        </w:rPr>
        <w:t>ý</w:t>
      </w:r>
      <w:r w:rsidRPr="00D23A19">
        <w:rPr>
          <w:rFonts w:eastAsiaTheme="minorEastAsia" w:cs="Arial"/>
          <w:sz w:val="22"/>
          <w:szCs w:val="22"/>
        </w:rPr>
        <w:t xml:space="preserve"> </w:t>
      </w:r>
      <w:r w:rsidR="00033E63">
        <w:rPr>
          <w:rFonts w:eastAsiaTheme="minorEastAsia" w:cs="Arial"/>
          <w:sz w:val="22"/>
          <w:szCs w:val="22"/>
        </w:rPr>
        <w:t>stávající topný</w:t>
      </w:r>
      <w:r w:rsidRPr="00D23A19">
        <w:rPr>
          <w:rFonts w:eastAsiaTheme="minorEastAsia" w:cs="Arial"/>
          <w:sz w:val="22"/>
          <w:szCs w:val="22"/>
        </w:rPr>
        <w:t xml:space="preserve"> kotel </w:t>
      </w:r>
      <w:r w:rsidR="00033E63">
        <w:rPr>
          <w:rFonts w:eastAsiaTheme="minorEastAsia" w:cs="Arial"/>
          <w:sz w:val="22"/>
          <w:szCs w:val="22"/>
        </w:rPr>
        <w:t>má</w:t>
      </w:r>
      <w:r w:rsidRPr="00D23A19">
        <w:rPr>
          <w:rFonts w:eastAsiaTheme="minorEastAsia" w:cs="Arial"/>
          <w:sz w:val="22"/>
          <w:szCs w:val="22"/>
        </w:rPr>
        <w:t xml:space="preserve"> osazenu</w:t>
      </w:r>
      <w:r w:rsidR="00033E63">
        <w:rPr>
          <w:rFonts w:eastAsiaTheme="minorEastAsia" w:cs="Arial"/>
          <w:sz w:val="22"/>
          <w:szCs w:val="22"/>
        </w:rPr>
        <w:t xml:space="preserve"> stávající</w:t>
      </w:r>
      <w:r w:rsidRPr="00D23A19">
        <w:rPr>
          <w:rFonts w:eastAsiaTheme="minorEastAsia" w:cs="Arial"/>
          <w:sz w:val="22"/>
          <w:szCs w:val="22"/>
        </w:rPr>
        <w:t xml:space="preserve"> membr</w:t>
      </w:r>
      <w:r w:rsidRPr="00D23A19">
        <w:rPr>
          <w:rFonts w:eastAsiaTheme="minorEastAsia" w:cs="Arial" w:hint="eastAsia"/>
          <w:sz w:val="22"/>
          <w:szCs w:val="22"/>
        </w:rPr>
        <w:t>á</w:t>
      </w:r>
      <w:r w:rsidRPr="00D23A19">
        <w:rPr>
          <w:rFonts w:eastAsiaTheme="minorEastAsia" w:cs="Arial"/>
          <w:sz w:val="22"/>
          <w:szCs w:val="22"/>
        </w:rPr>
        <w:t>novou tlakovou expanzn</w:t>
      </w:r>
      <w:r w:rsidRPr="00D23A19">
        <w:rPr>
          <w:rFonts w:eastAsiaTheme="minorEastAsia" w:cs="Arial" w:hint="eastAsia"/>
          <w:sz w:val="22"/>
          <w:szCs w:val="22"/>
        </w:rPr>
        <w:t>í</w:t>
      </w:r>
      <w:r w:rsidRPr="00D23A19">
        <w:rPr>
          <w:rFonts w:eastAsiaTheme="minorEastAsia" w:cs="Arial"/>
          <w:sz w:val="22"/>
          <w:szCs w:val="22"/>
        </w:rPr>
        <w:t xml:space="preserve"> n</w:t>
      </w:r>
      <w:r w:rsidRPr="00D23A19">
        <w:rPr>
          <w:rFonts w:eastAsiaTheme="minorEastAsia" w:cs="Arial" w:hint="eastAsia"/>
          <w:sz w:val="22"/>
          <w:szCs w:val="22"/>
        </w:rPr>
        <w:t>á</w:t>
      </w:r>
      <w:r w:rsidRPr="00D23A19">
        <w:rPr>
          <w:rFonts w:eastAsiaTheme="minorEastAsia" w:cs="Arial"/>
          <w:sz w:val="22"/>
          <w:szCs w:val="22"/>
        </w:rPr>
        <w:t>dobu k individu</w:t>
      </w:r>
      <w:r w:rsidRPr="00D23A19">
        <w:rPr>
          <w:rFonts w:eastAsiaTheme="minorEastAsia" w:cs="Arial" w:hint="eastAsia"/>
          <w:sz w:val="22"/>
          <w:szCs w:val="22"/>
        </w:rPr>
        <w:t>á</w:t>
      </w:r>
      <w:r w:rsidRPr="00D23A19">
        <w:rPr>
          <w:rFonts w:eastAsiaTheme="minorEastAsia" w:cs="Arial"/>
          <w:sz w:val="22"/>
          <w:szCs w:val="22"/>
        </w:rPr>
        <w:t>ln</w:t>
      </w:r>
      <w:r w:rsidRPr="00D23A19">
        <w:rPr>
          <w:rFonts w:eastAsiaTheme="minorEastAsia" w:cs="Arial" w:hint="eastAsia"/>
          <w:sz w:val="22"/>
          <w:szCs w:val="22"/>
        </w:rPr>
        <w:t>í</w:t>
      </w:r>
      <w:r w:rsidRPr="00D23A19">
        <w:rPr>
          <w:rFonts w:eastAsiaTheme="minorEastAsia" w:cs="Arial"/>
          <w:sz w:val="22"/>
          <w:szCs w:val="22"/>
        </w:rPr>
        <w:t>mu zaji</w:t>
      </w:r>
      <w:r w:rsidRPr="00D23A19">
        <w:rPr>
          <w:rFonts w:eastAsiaTheme="minorEastAsia" w:cs="Arial" w:hint="eastAsia"/>
          <w:sz w:val="22"/>
          <w:szCs w:val="22"/>
        </w:rPr>
        <w:t>š</w:t>
      </w:r>
      <w:r w:rsidRPr="00D23A19">
        <w:rPr>
          <w:rFonts w:eastAsiaTheme="minorEastAsia" w:cs="Arial"/>
          <w:sz w:val="22"/>
          <w:szCs w:val="22"/>
        </w:rPr>
        <w:t>t</w:t>
      </w:r>
      <w:r w:rsidRPr="00D23A19">
        <w:rPr>
          <w:rFonts w:eastAsiaTheme="minorEastAsia" w:cs="Arial" w:hint="eastAsia"/>
          <w:sz w:val="22"/>
          <w:szCs w:val="22"/>
        </w:rPr>
        <w:t>ě</w:t>
      </w:r>
      <w:r w:rsidRPr="00D23A19">
        <w:rPr>
          <w:rFonts w:eastAsiaTheme="minorEastAsia" w:cs="Arial"/>
          <w:sz w:val="22"/>
          <w:szCs w:val="22"/>
        </w:rPr>
        <w:t>n</w:t>
      </w:r>
      <w:r w:rsidRPr="00D23A19">
        <w:rPr>
          <w:rFonts w:eastAsiaTheme="minorEastAsia" w:cs="Arial" w:hint="eastAsia"/>
          <w:sz w:val="22"/>
          <w:szCs w:val="22"/>
        </w:rPr>
        <w:t>í</w:t>
      </w:r>
      <w:r>
        <w:rPr>
          <w:rFonts w:eastAsiaTheme="minorEastAsia" w:cs="Arial"/>
          <w:sz w:val="22"/>
          <w:szCs w:val="22"/>
        </w:rPr>
        <w:t xml:space="preserve"> o velikosti 25 litrů</w:t>
      </w:r>
      <w:r w:rsidRPr="00D23A19">
        <w:rPr>
          <w:rFonts w:eastAsiaTheme="minorEastAsia" w:cs="Arial"/>
          <w:sz w:val="22"/>
          <w:szCs w:val="22"/>
        </w:rPr>
        <w:t>. Sn</w:t>
      </w:r>
      <w:r w:rsidR="00033E63">
        <w:rPr>
          <w:rFonts w:eastAsiaTheme="minorEastAsia" w:cs="Arial"/>
          <w:sz w:val="22"/>
          <w:szCs w:val="22"/>
        </w:rPr>
        <w:t>i</w:t>
      </w:r>
      <w:r w:rsidRPr="00D23A19">
        <w:rPr>
          <w:rFonts w:eastAsiaTheme="minorEastAsia" w:cs="Arial" w:hint="eastAsia"/>
          <w:sz w:val="22"/>
          <w:szCs w:val="22"/>
        </w:rPr>
        <w:t>ž</w:t>
      </w:r>
      <w:r w:rsidR="00033E63">
        <w:rPr>
          <w:rFonts w:eastAsiaTheme="minorEastAsia" w:cs="Arial"/>
          <w:sz w:val="22"/>
          <w:szCs w:val="22"/>
        </w:rPr>
        <w:t xml:space="preserve">uje </w:t>
      </w:r>
      <w:r w:rsidRPr="00D23A19">
        <w:rPr>
          <w:rFonts w:eastAsiaTheme="minorEastAsia" w:cs="Arial"/>
          <w:sz w:val="22"/>
          <w:szCs w:val="22"/>
        </w:rPr>
        <w:t>se t</w:t>
      </w:r>
      <w:r w:rsidRPr="00D23A19">
        <w:rPr>
          <w:rFonts w:eastAsiaTheme="minorEastAsia" w:cs="Arial" w:hint="eastAsia"/>
          <w:sz w:val="22"/>
          <w:szCs w:val="22"/>
        </w:rPr>
        <w:t>í</w:t>
      </w:r>
      <w:r w:rsidRPr="00D23A19">
        <w:rPr>
          <w:rFonts w:eastAsiaTheme="minorEastAsia" w:cs="Arial"/>
          <w:sz w:val="22"/>
          <w:szCs w:val="22"/>
        </w:rPr>
        <w:t xml:space="preserve">m </w:t>
      </w:r>
      <w:r w:rsidRPr="00D23A19">
        <w:rPr>
          <w:rFonts w:eastAsiaTheme="minorEastAsia" w:cs="Arial" w:hint="eastAsia"/>
          <w:sz w:val="22"/>
          <w:szCs w:val="22"/>
        </w:rPr>
        <w:t>č</w:t>
      </w:r>
      <w:r w:rsidRPr="00D23A19">
        <w:rPr>
          <w:rFonts w:eastAsiaTheme="minorEastAsia" w:cs="Arial"/>
          <w:sz w:val="22"/>
          <w:szCs w:val="22"/>
        </w:rPr>
        <w:t>etnost a intenzita kol</w:t>
      </w:r>
      <w:r w:rsidRPr="00D23A19">
        <w:rPr>
          <w:rFonts w:eastAsiaTheme="minorEastAsia" w:cs="Arial" w:hint="eastAsia"/>
          <w:sz w:val="22"/>
          <w:szCs w:val="22"/>
        </w:rPr>
        <w:t>í</w:t>
      </w:r>
      <w:r w:rsidRPr="00D23A19">
        <w:rPr>
          <w:rFonts w:eastAsiaTheme="minorEastAsia" w:cs="Arial"/>
          <w:sz w:val="22"/>
          <w:szCs w:val="22"/>
        </w:rPr>
        <w:t>s</w:t>
      </w:r>
      <w:r w:rsidRPr="00D23A19">
        <w:rPr>
          <w:rFonts w:eastAsiaTheme="minorEastAsia" w:cs="Arial" w:hint="eastAsia"/>
          <w:sz w:val="22"/>
          <w:szCs w:val="22"/>
        </w:rPr>
        <w:t>á</w:t>
      </w:r>
      <w:r w:rsidRPr="00D23A19">
        <w:rPr>
          <w:rFonts w:eastAsiaTheme="minorEastAsia" w:cs="Arial"/>
          <w:sz w:val="22"/>
          <w:szCs w:val="22"/>
        </w:rPr>
        <w:t>n</w:t>
      </w:r>
      <w:r w:rsidRPr="00D23A19">
        <w:rPr>
          <w:rFonts w:eastAsiaTheme="minorEastAsia" w:cs="Arial" w:hint="eastAsia"/>
          <w:sz w:val="22"/>
          <w:szCs w:val="22"/>
        </w:rPr>
        <w:t>í</w:t>
      </w:r>
      <w:r w:rsidRPr="00D23A19">
        <w:rPr>
          <w:rFonts w:eastAsiaTheme="minorEastAsia" w:cs="Arial"/>
          <w:sz w:val="22"/>
          <w:szCs w:val="22"/>
        </w:rPr>
        <w:t xml:space="preserve"> tlaku. To v</w:t>
      </w:r>
      <w:r w:rsidRPr="00D23A19">
        <w:rPr>
          <w:rFonts w:eastAsiaTheme="minorEastAsia" w:cs="Arial" w:hint="eastAsia"/>
          <w:sz w:val="22"/>
          <w:szCs w:val="22"/>
        </w:rPr>
        <w:t>ý</w:t>
      </w:r>
      <w:r w:rsidRPr="00D23A19">
        <w:rPr>
          <w:rFonts w:eastAsiaTheme="minorEastAsia" w:cs="Arial"/>
          <w:sz w:val="22"/>
          <w:szCs w:val="22"/>
        </w:rPr>
        <w:t>znamn</w:t>
      </w:r>
      <w:r w:rsidRPr="00D23A19">
        <w:rPr>
          <w:rFonts w:eastAsiaTheme="minorEastAsia" w:cs="Arial" w:hint="eastAsia"/>
          <w:sz w:val="22"/>
          <w:szCs w:val="22"/>
        </w:rPr>
        <w:t>ě</w:t>
      </w:r>
      <w:r w:rsidRPr="00D23A19">
        <w:rPr>
          <w:rFonts w:eastAsiaTheme="minorEastAsia" w:cs="Arial"/>
          <w:sz w:val="22"/>
          <w:szCs w:val="22"/>
        </w:rPr>
        <w:t xml:space="preserve"> p</w:t>
      </w:r>
      <w:r w:rsidRPr="00D23A19">
        <w:rPr>
          <w:rFonts w:eastAsiaTheme="minorEastAsia" w:cs="Arial" w:hint="eastAsia"/>
          <w:sz w:val="22"/>
          <w:szCs w:val="22"/>
        </w:rPr>
        <w:t>ř</w:t>
      </w:r>
      <w:r w:rsidRPr="00D23A19">
        <w:rPr>
          <w:rFonts w:eastAsiaTheme="minorEastAsia" w:cs="Arial"/>
          <w:sz w:val="22"/>
          <w:szCs w:val="22"/>
        </w:rPr>
        <w:t>isp</w:t>
      </w:r>
      <w:r w:rsidRPr="00D23A19">
        <w:rPr>
          <w:rFonts w:eastAsiaTheme="minorEastAsia" w:cs="Arial" w:hint="eastAsia"/>
          <w:sz w:val="22"/>
          <w:szCs w:val="22"/>
        </w:rPr>
        <w:t>í</w:t>
      </w:r>
      <w:r w:rsidRPr="00D23A19">
        <w:rPr>
          <w:rFonts w:eastAsiaTheme="minorEastAsia" w:cs="Arial"/>
          <w:sz w:val="22"/>
          <w:szCs w:val="22"/>
        </w:rPr>
        <w:t>v</w:t>
      </w:r>
      <w:r w:rsidRPr="00D23A19">
        <w:rPr>
          <w:rFonts w:eastAsiaTheme="minorEastAsia" w:cs="Arial" w:hint="eastAsia"/>
          <w:sz w:val="22"/>
          <w:szCs w:val="22"/>
        </w:rPr>
        <w:t>á</w:t>
      </w:r>
      <w:r w:rsidRPr="00D23A19">
        <w:rPr>
          <w:rFonts w:eastAsiaTheme="minorEastAsia" w:cs="Arial"/>
          <w:sz w:val="22"/>
          <w:szCs w:val="22"/>
        </w:rPr>
        <w:t xml:space="preserve"> ke zv</w:t>
      </w:r>
      <w:r w:rsidRPr="00D23A19">
        <w:rPr>
          <w:rFonts w:eastAsiaTheme="minorEastAsia" w:cs="Arial" w:hint="eastAsia"/>
          <w:sz w:val="22"/>
          <w:szCs w:val="22"/>
        </w:rPr>
        <w:t>ýš</w:t>
      </w:r>
      <w:r w:rsidRPr="00D23A19">
        <w:rPr>
          <w:rFonts w:eastAsiaTheme="minorEastAsia" w:cs="Arial"/>
          <w:sz w:val="22"/>
          <w:szCs w:val="22"/>
        </w:rPr>
        <w:t>en</w:t>
      </w:r>
      <w:r w:rsidRPr="00D23A19">
        <w:rPr>
          <w:rFonts w:eastAsiaTheme="minorEastAsia" w:cs="Arial" w:hint="eastAsia"/>
          <w:sz w:val="22"/>
          <w:szCs w:val="22"/>
        </w:rPr>
        <w:t>í</w:t>
      </w:r>
      <w:r w:rsidRPr="00D23A19">
        <w:rPr>
          <w:rFonts w:eastAsiaTheme="minorEastAsia" w:cs="Arial"/>
          <w:sz w:val="22"/>
          <w:szCs w:val="22"/>
        </w:rPr>
        <w:t xml:space="preserve"> provozn</w:t>
      </w:r>
      <w:r w:rsidRPr="00D23A19">
        <w:rPr>
          <w:rFonts w:eastAsiaTheme="minorEastAsia" w:cs="Arial" w:hint="eastAsia"/>
          <w:sz w:val="22"/>
          <w:szCs w:val="22"/>
        </w:rPr>
        <w:t>í</w:t>
      </w:r>
      <w:r w:rsidRPr="00D23A19">
        <w:rPr>
          <w:rFonts w:eastAsiaTheme="minorEastAsia" w:cs="Arial"/>
          <w:sz w:val="22"/>
          <w:szCs w:val="22"/>
        </w:rPr>
        <w:t xml:space="preserve"> spolehlivosti a prodlou</w:t>
      </w:r>
      <w:r w:rsidRPr="00D23A19">
        <w:rPr>
          <w:rFonts w:eastAsiaTheme="minorEastAsia" w:cs="Arial" w:hint="eastAsia"/>
          <w:sz w:val="22"/>
          <w:szCs w:val="22"/>
        </w:rPr>
        <w:t>ž</w:t>
      </w:r>
      <w:r w:rsidRPr="00D23A19">
        <w:rPr>
          <w:rFonts w:eastAsiaTheme="minorEastAsia" w:cs="Arial"/>
          <w:sz w:val="22"/>
          <w:szCs w:val="22"/>
        </w:rPr>
        <w:t>en</w:t>
      </w:r>
      <w:r w:rsidRPr="00D23A19">
        <w:rPr>
          <w:rFonts w:eastAsiaTheme="minorEastAsia" w:cs="Arial" w:hint="eastAsia"/>
          <w:sz w:val="22"/>
          <w:szCs w:val="22"/>
        </w:rPr>
        <w:t>í</w:t>
      </w:r>
      <w:r w:rsidRPr="00D23A19">
        <w:rPr>
          <w:rFonts w:eastAsiaTheme="minorEastAsia" w:cs="Arial"/>
          <w:sz w:val="22"/>
          <w:szCs w:val="22"/>
        </w:rPr>
        <w:t xml:space="preserve"> </w:t>
      </w:r>
      <w:r w:rsidRPr="00D23A19">
        <w:rPr>
          <w:rFonts w:eastAsiaTheme="minorEastAsia" w:cs="Arial" w:hint="eastAsia"/>
          <w:sz w:val="22"/>
          <w:szCs w:val="22"/>
        </w:rPr>
        <w:t>ž</w:t>
      </w:r>
      <w:r w:rsidRPr="00D23A19">
        <w:rPr>
          <w:rFonts w:eastAsiaTheme="minorEastAsia" w:cs="Arial"/>
          <w:sz w:val="22"/>
          <w:szCs w:val="22"/>
        </w:rPr>
        <w:t>ivotnosti za</w:t>
      </w:r>
      <w:r w:rsidRPr="00D23A19">
        <w:rPr>
          <w:rFonts w:eastAsiaTheme="minorEastAsia" w:cs="Arial" w:hint="eastAsia"/>
          <w:sz w:val="22"/>
          <w:szCs w:val="22"/>
        </w:rPr>
        <w:t>ří</w:t>
      </w:r>
      <w:r w:rsidRPr="00D23A19">
        <w:rPr>
          <w:rFonts w:eastAsiaTheme="minorEastAsia" w:cs="Arial"/>
          <w:sz w:val="22"/>
          <w:szCs w:val="22"/>
        </w:rPr>
        <w:t>zen</w:t>
      </w:r>
      <w:r w:rsidRPr="00D23A19">
        <w:rPr>
          <w:rFonts w:eastAsiaTheme="minorEastAsia" w:cs="Arial" w:hint="eastAsia"/>
          <w:sz w:val="22"/>
          <w:szCs w:val="22"/>
        </w:rPr>
        <w:t>í</w:t>
      </w:r>
      <w:r w:rsidRPr="00D23A19">
        <w:rPr>
          <w:rFonts w:eastAsiaTheme="minorEastAsia" w:cs="Arial"/>
          <w:sz w:val="22"/>
          <w:szCs w:val="22"/>
        </w:rPr>
        <w:t>.</w:t>
      </w:r>
    </w:p>
    <w:p w14:paraId="455BA831" w14:textId="32FACEFC" w:rsidR="00701606" w:rsidRPr="00FF19E6" w:rsidRDefault="00E02FB0" w:rsidP="00E02FB0">
      <w:pPr>
        <w:widowControl w:val="0"/>
        <w:autoSpaceDE w:val="0"/>
        <w:autoSpaceDN w:val="0"/>
        <w:adjustRightInd w:val="0"/>
        <w:spacing w:before="120" w:after="120" w:line="255" w:lineRule="exact"/>
        <w:ind w:left="23" w:right="23"/>
        <w:rPr>
          <w:sz w:val="22"/>
          <w:szCs w:val="22"/>
        </w:rPr>
      </w:pPr>
      <w:r w:rsidRPr="00D23A19">
        <w:rPr>
          <w:rFonts w:eastAsiaTheme="minorEastAsia"/>
          <w:sz w:val="22"/>
          <w:szCs w:val="22"/>
        </w:rPr>
        <w:lastRenderedPageBreak/>
        <w:t>Plnící přetlak vzduchu ve všech</w:t>
      </w:r>
      <w:r>
        <w:rPr>
          <w:rFonts w:eastAsiaTheme="minorEastAsia"/>
          <w:sz w:val="22"/>
          <w:szCs w:val="22"/>
        </w:rPr>
        <w:t xml:space="preserve"> </w:t>
      </w:r>
      <w:r w:rsidRPr="00D23A19">
        <w:rPr>
          <w:rFonts w:eastAsiaTheme="minorEastAsia"/>
          <w:sz w:val="22"/>
          <w:szCs w:val="22"/>
        </w:rPr>
        <w:t>expanzních nádobách bude upraven na hodnotu nejnižšího dovoleného přetlaku soustavy</w:t>
      </w:r>
      <w:r>
        <w:rPr>
          <w:rFonts w:eastAsiaTheme="minorEastAsia"/>
          <w:sz w:val="22"/>
          <w:szCs w:val="22"/>
        </w:rPr>
        <w:t xml:space="preserve"> 1</w:t>
      </w:r>
      <w:r w:rsidR="00033E63">
        <w:rPr>
          <w:rFonts w:eastAsiaTheme="minorEastAsia"/>
          <w:sz w:val="22"/>
          <w:szCs w:val="22"/>
        </w:rPr>
        <w:t>0</w:t>
      </w:r>
      <w:r>
        <w:rPr>
          <w:rFonts w:eastAsiaTheme="minorEastAsia"/>
          <w:sz w:val="22"/>
          <w:szCs w:val="22"/>
        </w:rPr>
        <w:t>0 kPa</w:t>
      </w:r>
      <w:r w:rsidRPr="00D23A19">
        <w:rPr>
          <w:rFonts w:eastAsiaTheme="minorEastAsia"/>
          <w:sz w:val="22"/>
          <w:szCs w:val="22"/>
        </w:rPr>
        <w:t xml:space="preserve">. </w:t>
      </w:r>
      <w:r w:rsidRPr="00690BFE">
        <w:rPr>
          <w:rFonts w:eastAsiaTheme="minorEastAsia"/>
          <w:b/>
          <w:sz w:val="22"/>
          <w:szCs w:val="22"/>
        </w:rPr>
        <w:t>Na manometrech</w:t>
      </w:r>
      <w:r>
        <w:rPr>
          <w:rFonts w:eastAsiaTheme="minorEastAsia"/>
          <w:b/>
          <w:sz w:val="22"/>
          <w:szCs w:val="22"/>
        </w:rPr>
        <w:t xml:space="preserve"> </w:t>
      </w:r>
      <w:r w:rsidRPr="00690BFE">
        <w:rPr>
          <w:rFonts w:eastAsiaTheme="minorEastAsia"/>
          <w:b/>
          <w:sz w:val="22"/>
          <w:szCs w:val="22"/>
        </w:rPr>
        <w:t xml:space="preserve">musí být vyznačeny min. a </w:t>
      </w:r>
      <w:r>
        <w:rPr>
          <w:rFonts w:eastAsiaTheme="minorEastAsia"/>
          <w:b/>
          <w:sz w:val="22"/>
          <w:szCs w:val="22"/>
        </w:rPr>
        <w:t>max. přetlaky v otopné soustavě.</w:t>
      </w:r>
    </w:p>
    <w:p w14:paraId="5D9DC519" w14:textId="1B307E9F" w:rsidR="00F500F8" w:rsidRPr="005C085C" w:rsidRDefault="00F500F8" w:rsidP="0056526B">
      <w:pPr>
        <w:pStyle w:val="Zkladntext"/>
        <w:tabs>
          <w:tab w:val="left" w:pos="2280"/>
        </w:tabs>
        <w:autoSpaceDE w:val="0"/>
        <w:autoSpaceDN w:val="0"/>
        <w:adjustRightInd w:val="0"/>
        <w:rPr>
          <w:b/>
          <w:sz w:val="22"/>
          <w:szCs w:val="22"/>
        </w:rPr>
      </w:pPr>
      <w:r w:rsidRPr="005C085C">
        <w:rPr>
          <w:b/>
          <w:sz w:val="22"/>
          <w:szCs w:val="22"/>
        </w:rPr>
        <w:t>Legenda přetlaků v soustavě:</w:t>
      </w:r>
    </w:p>
    <w:p w14:paraId="709A1335" w14:textId="77777777" w:rsidR="00033E63" w:rsidRPr="00310EBB" w:rsidRDefault="00033E63" w:rsidP="00033E63">
      <w:pPr>
        <w:autoSpaceDE w:val="0"/>
        <w:autoSpaceDN w:val="0"/>
        <w:adjustRightInd w:val="0"/>
        <w:ind w:firstLine="284"/>
        <w:jc w:val="left"/>
        <w:rPr>
          <w:sz w:val="22"/>
          <w:szCs w:val="22"/>
        </w:rPr>
      </w:pPr>
      <w:r w:rsidRPr="00310EBB">
        <w:rPr>
          <w:sz w:val="22"/>
          <w:szCs w:val="22"/>
        </w:rPr>
        <w:t>p</w:t>
      </w:r>
      <w:r w:rsidRPr="00310EBB">
        <w:rPr>
          <w:sz w:val="22"/>
          <w:szCs w:val="22"/>
          <w:vertAlign w:val="subscript"/>
        </w:rPr>
        <w:t>hdov</w:t>
      </w:r>
      <w:r w:rsidRPr="00310EBB">
        <w:rPr>
          <w:sz w:val="22"/>
          <w:szCs w:val="22"/>
        </w:rPr>
        <w:t>= p</w:t>
      </w:r>
      <w:r w:rsidRPr="00310EBB">
        <w:rPr>
          <w:sz w:val="22"/>
          <w:szCs w:val="22"/>
          <w:vertAlign w:val="subscript"/>
        </w:rPr>
        <w:t>ot</w:t>
      </w:r>
      <w:r w:rsidRPr="00310EBB">
        <w:rPr>
          <w:sz w:val="22"/>
          <w:szCs w:val="22"/>
        </w:rPr>
        <w:tab/>
        <w:t xml:space="preserve">= </w:t>
      </w:r>
      <w:r>
        <w:rPr>
          <w:sz w:val="22"/>
          <w:szCs w:val="22"/>
        </w:rPr>
        <w:t>30</w:t>
      </w:r>
      <w:r w:rsidRPr="00310EBB">
        <w:rPr>
          <w:sz w:val="22"/>
          <w:szCs w:val="22"/>
        </w:rPr>
        <w:t>0 kPa</w:t>
      </w:r>
      <w:r w:rsidRPr="00310EBB">
        <w:rPr>
          <w:sz w:val="22"/>
          <w:szCs w:val="22"/>
        </w:rPr>
        <w:tab/>
      </w:r>
      <w:r w:rsidRPr="00310EBB">
        <w:rPr>
          <w:sz w:val="22"/>
          <w:szCs w:val="22"/>
          <w:u w:val="single"/>
        </w:rPr>
        <w:t>nejvyšší dovolený přetlak</w:t>
      </w:r>
      <w:r w:rsidRPr="00310EBB">
        <w:rPr>
          <w:sz w:val="22"/>
          <w:szCs w:val="22"/>
        </w:rPr>
        <w:t xml:space="preserve"> soustavy </w:t>
      </w:r>
      <w:r w:rsidRPr="00431E8E">
        <w:rPr>
          <w:color w:val="FF0000"/>
          <w:sz w:val="22"/>
          <w:szCs w:val="22"/>
        </w:rPr>
        <w:t>(barva červená)</w:t>
      </w:r>
    </w:p>
    <w:p w14:paraId="61DFCC8A" w14:textId="77777777" w:rsidR="00033E63" w:rsidRPr="00310EBB" w:rsidRDefault="00033E63" w:rsidP="00033E63">
      <w:pPr>
        <w:autoSpaceDE w:val="0"/>
        <w:autoSpaceDN w:val="0"/>
        <w:adjustRightInd w:val="0"/>
        <w:ind w:firstLine="284"/>
        <w:jc w:val="left"/>
        <w:rPr>
          <w:sz w:val="22"/>
          <w:szCs w:val="22"/>
        </w:rPr>
      </w:pPr>
      <w:r w:rsidRPr="00310EBB">
        <w:rPr>
          <w:sz w:val="22"/>
          <w:szCs w:val="22"/>
        </w:rPr>
        <w:t>p</w:t>
      </w:r>
      <w:r w:rsidRPr="00310EBB">
        <w:rPr>
          <w:sz w:val="22"/>
          <w:szCs w:val="22"/>
          <w:vertAlign w:val="subscript"/>
        </w:rPr>
        <w:t>h</w:t>
      </w:r>
      <w:r w:rsidRPr="00310EBB">
        <w:rPr>
          <w:sz w:val="22"/>
          <w:szCs w:val="22"/>
        </w:rPr>
        <w:tab/>
      </w:r>
      <w:r w:rsidRPr="00310EBB">
        <w:rPr>
          <w:sz w:val="22"/>
          <w:szCs w:val="22"/>
        </w:rPr>
        <w:tab/>
        <w:t xml:space="preserve">= </w:t>
      </w:r>
      <w:r>
        <w:rPr>
          <w:sz w:val="22"/>
          <w:szCs w:val="22"/>
        </w:rPr>
        <w:t>20</w:t>
      </w:r>
      <w:r w:rsidRPr="00310EBB">
        <w:rPr>
          <w:sz w:val="22"/>
          <w:szCs w:val="22"/>
        </w:rPr>
        <w:t>0 kPa</w:t>
      </w:r>
      <w:r w:rsidRPr="00310EBB">
        <w:rPr>
          <w:sz w:val="22"/>
          <w:szCs w:val="22"/>
        </w:rPr>
        <w:tab/>
      </w:r>
      <w:r w:rsidRPr="00310EBB">
        <w:rPr>
          <w:sz w:val="22"/>
          <w:szCs w:val="22"/>
          <w:u w:val="single"/>
        </w:rPr>
        <w:t>nejvyšší provozní přetlak</w:t>
      </w:r>
      <w:r w:rsidRPr="00310EBB">
        <w:rPr>
          <w:sz w:val="22"/>
          <w:szCs w:val="22"/>
        </w:rPr>
        <w:t xml:space="preserve"> soustavy </w:t>
      </w:r>
      <w:r w:rsidRPr="00E21455">
        <w:rPr>
          <w:color w:val="632423"/>
          <w:sz w:val="22"/>
          <w:szCs w:val="22"/>
        </w:rPr>
        <w:t>(barva hnědá)</w:t>
      </w:r>
    </w:p>
    <w:p w14:paraId="61B6C6BD" w14:textId="77777777" w:rsidR="00033E63" w:rsidRPr="00310EBB" w:rsidRDefault="00033E63" w:rsidP="00033E63">
      <w:pPr>
        <w:autoSpaceDE w:val="0"/>
        <w:autoSpaceDN w:val="0"/>
        <w:adjustRightInd w:val="0"/>
        <w:ind w:firstLine="284"/>
        <w:jc w:val="left"/>
        <w:rPr>
          <w:sz w:val="22"/>
          <w:szCs w:val="22"/>
        </w:rPr>
      </w:pPr>
      <w:r w:rsidRPr="00310EBB">
        <w:rPr>
          <w:sz w:val="22"/>
          <w:szCs w:val="22"/>
        </w:rPr>
        <w:t>p</w:t>
      </w:r>
      <w:r w:rsidRPr="00310EBB">
        <w:rPr>
          <w:sz w:val="22"/>
          <w:szCs w:val="22"/>
          <w:vertAlign w:val="subscript"/>
        </w:rPr>
        <w:t>d</w:t>
      </w:r>
      <w:r w:rsidRPr="00310EBB">
        <w:rPr>
          <w:sz w:val="22"/>
          <w:szCs w:val="22"/>
        </w:rPr>
        <w:tab/>
      </w:r>
      <w:r w:rsidRPr="00310EBB">
        <w:rPr>
          <w:sz w:val="22"/>
          <w:szCs w:val="22"/>
        </w:rPr>
        <w:tab/>
        <w:t xml:space="preserve">= </w:t>
      </w:r>
      <w:r>
        <w:rPr>
          <w:sz w:val="22"/>
          <w:szCs w:val="22"/>
        </w:rPr>
        <w:t>110</w:t>
      </w:r>
      <w:r w:rsidRPr="00310EBB">
        <w:rPr>
          <w:sz w:val="22"/>
          <w:szCs w:val="22"/>
        </w:rPr>
        <w:t xml:space="preserve"> kPa</w:t>
      </w:r>
      <w:r w:rsidRPr="00310EBB">
        <w:rPr>
          <w:sz w:val="22"/>
          <w:szCs w:val="22"/>
        </w:rPr>
        <w:tab/>
      </w:r>
      <w:r w:rsidRPr="00310EBB">
        <w:rPr>
          <w:sz w:val="22"/>
          <w:szCs w:val="22"/>
          <w:u w:val="single"/>
        </w:rPr>
        <w:t>nejnižší provozní přetlak</w:t>
      </w:r>
      <w:r w:rsidRPr="00310EBB">
        <w:rPr>
          <w:sz w:val="22"/>
          <w:szCs w:val="22"/>
        </w:rPr>
        <w:t xml:space="preserve"> soustavy ve studené stavu </w:t>
      </w:r>
      <w:r w:rsidRPr="00431E8E">
        <w:rPr>
          <w:color w:val="00B050"/>
          <w:sz w:val="22"/>
          <w:szCs w:val="22"/>
        </w:rPr>
        <w:t>(barva zelená)</w:t>
      </w:r>
    </w:p>
    <w:p w14:paraId="3BF31D1F" w14:textId="77777777" w:rsidR="00033E63" w:rsidRPr="00310EBB" w:rsidRDefault="00033E63" w:rsidP="00033E63">
      <w:pPr>
        <w:autoSpaceDE w:val="0"/>
        <w:autoSpaceDN w:val="0"/>
        <w:adjustRightInd w:val="0"/>
        <w:ind w:firstLine="284"/>
        <w:jc w:val="left"/>
        <w:rPr>
          <w:sz w:val="22"/>
          <w:szCs w:val="22"/>
        </w:rPr>
      </w:pPr>
      <w:r w:rsidRPr="00310EBB">
        <w:rPr>
          <w:sz w:val="22"/>
          <w:szCs w:val="22"/>
        </w:rPr>
        <w:t>p</w:t>
      </w:r>
      <w:r w:rsidRPr="00310EBB">
        <w:rPr>
          <w:sz w:val="22"/>
          <w:szCs w:val="22"/>
          <w:vertAlign w:val="subscript"/>
        </w:rPr>
        <w:t>ddov</w:t>
      </w:r>
      <w:r w:rsidRPr="00310EBB">
        <w:rPr>
          <w:sz w:val="22"/>
          <w:szCs w:val="22"/>
          <w:vertAlign w:val="subscript"/>
        </w:rPr>
        <w:tab/>
      </w:r>
      <w:r w:rsidRPr="00310EBB">
        <w:rPr>
          <w:sz w:val="22"/>
          <w:szCs w:val="22"/>
        </w:rPr>
        <w:t xml:space="preserve">= </w:t>
      </w:r>
      <w:r>
        <w:rPr>
          <w:sz w:val="22"/>
          <w:szCs w:val="22"/>
        </w:rPr>
        <w:t>100</w:t>
      </w:r>
      <w:r w:rsidRPr="00310EBB">
        <w:rPr>
          <w:sz w:val="22"/>
          <w:szCs w:val="22"/>
        </w:rPr>
        <w:t xml:space="preserve"> kPa</w:t>
      </w:r>
      <w:r w:rsidRPr="00310EBB">
        <w:rPr>
          <w:sz w:val="22"/>
          <w:szCs w:val="22"/>
        </w:rPr>
        <w:tab/>
      </w:r>
      <w:r w:rsidRPr="00310EBB">
        <w:rPr>
          <w:sz w:val="22"/>
          <w:szCs w:val="22"/>
          <w:u w:val="single"/>
        </w:rPr>
        <w:t>nejnižší dovolený přetlak</w:t>
      </w:r>
      <w:r w:rsidRPr="00310EBB">
        <w:rPr>
          <w:sz w:val="22"/>
          <w:szCs w:val="22"/>
        </w:rPr>
        <w:t xml:space="preserve"> soustavy ve studené stavu </w:t>
      </w:r>
      <w:r w:rsidRPr="00431E8E">
        <w:rPr>
          <w:color w:val="00B0F0"/>
          <w:sz w:val="22"/>
          <w:szCs w:val="22"/>
        </w:rPr>
        <w:t>(barva modrá)</w:t>
      </w:r>
    </w:p>
    <w:p w14:paraId="78B10DA4" w14:textId="77777777" w:rsidR="00033E63" w:rsidRPr="00310EBB" w:rsidRDefault="00033E63" w:rsidP="00033E63">
      <w:pPr>
        <w:autoSpaceDE w:val="0"/>
        <w:autoSpaceDN w:val="0"/>
        <w:adjustRightInd w:val="0"/>
        <w:ind w:firstLine="284"/>
        <w:jc w:val="left"/>
        <w:rPr>
          <w:sz w:val="22"/>
          <w:szCs w:val="22"/>
        </w:rPr>
      </w:pPr>
      <w:r w:rsidRPr="00310EBB">
        <w:rPr>
          <w:sz w:val="22"/>
          <w:szCs w:val="22"/>
        </w:rPr>
        <w:t>p</w:t>
      </w:r>
      <w:r w:rsidRPr="00310EBB">
        <w:rPr>
          <w:sz w:val="22"/>
          <w:szCs w:val="22"/>
          <w:vertAlign w:val="subscript"/>
        </w:rPr>
        <w:t>ot</w:t>
      </w:r>
      <w:r w:rsidRPr="00310EBB">
        <w:rPr>
          <w:sz w:val="22"/>
          <w:szCs w:val="22"/>
          <w:vertAlign w:val="subscript"/>
        </w:rPr>
        <w:tab/>
      </w:r>
      <w:r w:rsidRPr="00310EBB">
        <w:rPr>
          <w:sz w:val="22"/>
          <w:szCs w:val="22"/>
          <w:vertAlign w:val="subscript"/>
        </w:rPr>
        <w:tab/>
      </w:r>
      <w:r w:rsidRPr="00310EBB">
        <w:rPr>
          <w:sz w:val="22"/>
          <w:szCs w:val="22"/>
        </w:rPr>
        <w:t xml:space="preserve">= </w:t>
      </w:r>
      <w:r>
        <w:rPr>
          <w:sz w:val="22"/>
          <w:szCs w:val="22"/>
        </w:rPr>
        <w:t>30</w:t>
      </w:r>
      <w:r w:rsidRPr="00310EBB">
        <w:rPr>
          <w:sz w:val="22"/>
          <w:szCs w:val="22"/>
        </w:rPr>
        <w:t>0 kPa</w:t>
      </w:r>
      <w:r w:rsidRPr="00310EBB">
        <w:rPr>
          <w:sz w:val="22"/>
          <w:szCs w:val="22"/>
        </w:rPr>
        <w:tab/>
      </w:r>
      <w:r w:rsidRPr="00310EBB">
        <w:rPr>
          <w:sz w:val="22"/>
          <w:szCs w:val="22"/>
          <w:u w:val="single"/>
        </w:rPr>
        <w:t>otevírací přetlak pojistného ventilu</w:t>
      </w:r>
    </w:p>
    <w:p w14:paraId="3B65558C" w14:textId="77777777" w:rsidR="00033E63" w:rsidRPr="00310EBB" w:rsidRDefault="00033E63" w:rsidP="00033E63">
      <w:pPr>
        <w:autoSpaceDE w:val="0"/>
        <w:autoSpaceDN w:val="0"/>
        <w:adjustRightInd w:val="0"/>
        <w:ind w:firstLine="284"/>
        <w:jc w:val="left"/>
        <w:rPr>
          <w:sz w:val="22"/>
          <w:szCs w:val="22"/>
        </w:rPr>
      </w:pPr>
      <w:r w:rsidRPr="00310EBB">
        <w:rPr>
          <w:sz w:val="22"/>
          <w:szCs w:val="22"/>
        </w:rPr>
        <w:t>p</w:t>
      </w:r>
      <w:r w:rsidRPr="00310EBB">
        <w:rPr>
          <w:sz w:val="22"/>
          <w:szCs w:val="22"/>
          <w:vertAlign w:val="subscript"/>
        </w:rPr>
        <w:t>o</w:t>
      </w:r>
      <w:r w:rsidRPr="00310EBB">
        <w:rPr>
          <w:sz w:val="22"/>
          <w:szCs w:val="22"/>
          <w:vertAlign w:val="subscript"/>
        </w:rPr>
        <w:tab/>
      </w:r>
      <w:r w:rsidRPr="00310EBB">
        <w:rPr>
          <w:sz w:val="22"/>
          <w:szCs w:val="22"/>
          <w:vertAlign w:val="subscript"/>
        </w:rPr>
        <w:tab/>
      </w:r>
      <w:r w:rsidRPr="00310EBB">
        <w:rPr>
          <w:sz w:val="22"/>
          <w:szCs w:val="22"/>
        </w:rPr>
        <w:t xml:space="preserve">= </w:t>
      </w:r>
      <w:r>
        <w:rPr>
          <w:sz w:val="22"/>
          <w:szCs w:val="22"/>
        </w:rPr>
        <w:t>100</w:t>
      </w:r>
      <w:r w:rsidRPr="00310EBB">
        <w:rPr>
          <w:sz w:val="22"/>
          <w:szCs w:val="22"/>
        </w:rPr>
        <w:t xml:space="preserve"> kPa</w:t>
      </w:r>
      <w:r w:rsidRPr="00310EBB">
        <w:rPr>
          <w:sz w:val="22"/>
          <w:szCs w:val="22"/>
        </w:rPr>
        <w:tab/>
      </w:r>
      <w:r w:rsidRPr="00310EBB">
        <w:rPr>
          <w:sz w:val="22"/>
          <w:szCs w:val="22"/>
          <w:u w:val="single"/>
        </w:rPr>
        <w:t>plnící přetlak vzduchu</w:t>
      </w:r>
      <w:r w:rsidRPr="00310EBB">
        <w:rPr>
          <w:sz w:val="22"/>
          <w:szCs w:val="22"/>
        </w:rPr>
        <w:t xml:space="preserve"> v expanzní nádobě ve studeném stavu</w:t>
      </w:r>
    </w:p>
    <w:p w14:paraId="398FB733" w14:textId="77777777" w:rsidR="00033E63" w:rsidRPr="00310EBB" w:rsidRDefault="00033E63" w:rsidP="00033E63">
      <w:pPr>
        <w:autoSpaceDE w:val="0"/>
        <w:autoSpaceDN w:val="0"/>
        <w:adjustRightInd w:val="0"/>
        <w:ind w:firstLine="284"/>
        <w:jc w:val="left"/>
        <w:rPr>
          <w:sz w:val="22"/>
          <w:szCs w:val="22"/>
        </w:rPr>
      </w:pPr>
      <w:r w:rsidRPr="00310EBB">
        <w:rPr>
          <w:sz w:val="22"/>
          <w:szCs w:val="22"/>
        </w:rPr>
        <w:t>p</w:t>
      </w:r>
      <w:r w:rsidRPr="00310EBB">
        <w:rPr>
          <w:sz w:val="22"/>
          <w:szCs w:val="22"/>
          <w:vertAlign w:val="subscript"/>
        </w:rPr>
        <w:t>ds</w:t>
      </w:r>
      <w:r w:rsidRPr="00310EBB">
        <w:rPr>
          <w:sz w:val="22"/>
          <w:szCs w:val="22"/>
          <w:vertAlign w:val="subscript"/>
        </w:rPr>
        <w:tab/>
      </w:r>
      <w:r w:rsidRPr="00310EBB">
        <w:rPr>
          <w:sz w:val="22"/>
          <w:szCs w:val="22"/>
          <w:vertAlign w:val="subscript"/>
        </w:rPr>
        <w:tab/>
      </w:r>
      <w:r w:rsidRPr="00310EBB">
        <w:rPr>
          <w:sz w:val="22"/>
          <w:szCs w:val="22"/>
        </w:rPr>
        <w:t xml:space="preserve">= </w:t>
      </w:r>
      <w:r>
        <w:rPr>
          <w:sz w:val="22"/>
          <w:szCs w:val="22"/>
        </w:rPr>
        <w:t>105</w:t>
      </w:r>
      <w:r w:rsidRPr="00310EBB">
        <w:rPr>
          <w:sz w:val="22"/>
          <w:szCs w:val="22"/>
        </w:rPr>
        <w:t xml:space="preserve"> kPa</w:t>
      </w:r>
      <w:r w:rsidRPr="00310EBB">
        <w:rPr>
          <w:sz w:val="22"/>
          <w:szCs w:val="22"/>
        </w:rPr>
        <w:tab/>
      </w:r>
      <w:r w:rsidRPr="00310EBB">
        <w:rPr>
          <w:sz w:val="22"/>
          <w:szCs w:val="22"/>
          <w:u w:val="single"/>
        </w:rPr>
        <w:t>zapínací přetlak</w:t>
      </w:r>
      <w:r w:rsidRPr="00310EBB">
        <w:rPr>
          <w:sz w:val="22"/>
          <w:szCs w:val="22"/>
        </w:rPr>
        <w:t xml:space="preserve"> pro dopouštění soustavy</w:t>
      </w:r>
    </w:p>
    <w:p w14:paraId="5973E31D" w14:textId="77777777" w:rsidR="00033E63" w:rsidRPr="00310EBB" w:rsidRDefault="00033E63" w:rsidP="00033E63">
      <w:pPr>
        <w:autoSpaceDE w:val="0"/>
        <w:autoSpaceDN w:val="0"/>
        <w:adjustRightInd w:val="0"/>
        <w:ind w:firstLine="284"/>
        <w:jc w:val="left"/>
        <w:rPr>
          <w:sz w:val="22"/>
          <w:szCs w:val="22"/>
        </w:rPr>
      </w:pPr>
      <w:r w:rsidRPr="00310EBB">
        <w:rPr>
          <w:sz w:val="22"/>
          <w:szCs w:val="22"/>
        </w:rPr>
        <w:t>p</w:t>
      </w:r>
      <w:r w:rsidRPr="00310EBB">
        <w:rPr>
          <w:sz w:val="22"/>
          <w:szCs w:val="22"/>
          <w:vertAlign w:val="subscript"/>
        </w:rPr>
        <w:t>hs</w:t>
      </w:r>
      <w:r w:rsidRPr="00310EBB">
        <w:rPr>
          <w:sz w:val="22"/>
          <w:szCs w:val="22"/>
          <w:vertAlign w:val="subscript"/>
        </w:rPr>
        <w:tab/>
      </w:r>
      <w:r w:rsidRPr="00310EBB">
        <w:rPr>
          <w:sz w:val="22"/>
          <w:szCs w:val="22"/>
          <w:vertAlign w:val="subscript"/>
        </w:rPr>
        <w:tab/>
      </w:r>
      <w:r w:rsidRPr="00310EBB">
        <w:rPr>
          <w:sz w:val="22"/>
          <w:szCs w:val="22"/>
        </w:rPr>
        <w:t xml:space="preserve">= </w:t>
      </w:r>
      <w:r>
        <w:rPr>
          <w:sz w:val="22"/>
          <w:szCs w:val="22"/>
        </w:rPr>
        <w:t>15</w:t>
      </w:r>
      <w:r w:rsidRPr="00310EBB">
        <w:rPr>
          <w:sz w:val="22"/>
          <w:szCs w:val="22"/>
        </w:rPr>
        <w:t>0 kPa</w:t>
      </w:r>
      <w:r w:rsidRPr="00310EBB">
        <w:rPr>
          <w:sz w:val="22"/>
          <w:szCs w:val="22"/>
        </w:rPr>
        <w:tab/>
      </w:r>
      <w:r w:rsidRPr="00310EBB">
        <w:rPr>
          <w:sz w:val="22"/>
          <w:szCs w:val="22"/>
          <w:u w:val="single"/>
        </w:rPr>
        <w:t>vypínací přetlak</w:t>
      </w:r>
      <w:r w:rsidRPr="00310EBB">
        <w:rPr>
          <w:sz w:val="22"/>
          <w:szCs w:val="22"/>
        </w:rPr>
        <w:t xml:space="preserve"> pro dopouštění soustavy</w:t>
      </w:r>
    </w:p>
    <w:p w14:paraId="09B5544F" w14:textId="77777777" w:rsidR="008E5367" w:rsidRDefault="008E5367" w:rsidP="00AA68A9">
      <w:pPr>
        <w:pStyle w:val="Nadpis4"/>
        <w:tabs>
          <w:tab w:val="num" w:pos="851"/>
        </w:tabs>
        <w:rPr>
          <w:rFonts w:ascii="Arial" w:hAnsi="Arial" w:cs="Arial"/>
          <w:b w:val="0"/>
          <w:sz w:val="22"/>
          <w:szCs w:val="22"/>
          <w:u w:val="single"/>
        </w:rPr>
      </w:pPr>
      <w:bookmarkStart w:id="50" w:name="_Toc444782248"/>
      <w:bookmarkStart w:id="51" w:name="_Toc472512051"/>
      <w:bookmarkStart w:id="52" w:name="_Toc478041245"/>
      <w:bookmarkStart w:id="53" w:name="_Toc509908052"/>
      <w:bookmarkStart w:id="54" w:name="_Toc220056079"/>
      <w:r w:rsidRPr="008B3344">
        <w:rPr>
          <w:rFonts w:ascii="Arial" w:hAnsi="Arial" w:cs="Arial"/>
          <w:b w:val="0"/>
          <w:sz w:val="22"/>
          <w:szCs w:val="22"/>
          <w:u w:val="single"/>
        </w:rPr>
        <w:t>Doplňování vody</w:t>
      </w:r>
      <w:bookmarkEnd w:id="50"/>
      <w:bookmarkEnd w:id="51"/>
      <w:bookmarkEnd w:id="52"/>
      <w:bookmarkEnd w:id="53"/>
      <w:bookmarkEnd w:id="54"/>
    </w:p>
    <w:p w14:paraId="18063026" w14:textId="48A41FAD" w:rsidR="006F4479" w:rsidRPr="006F4479" w:rsidRDefault="00E02FB0" w:rsidP="006F4479">
      <w:pPr>
        <w:widowControl w:val="0"/>
        <w:autoSpaceDE w:val="0"/>
        <w:autoSpaceDN w:val="0"/>
        <w:adjustRightInd w:val="0"/>
        <w:spacing w:before="162" w:line="255" w:lineRule="exact"/>
        <w:ind w:left="20" w:right="24"/>
        <w:rPr>
          <w:sz w:val="22"/>
          <w:szCs w:val="22"/>
        </w:rPr>
      </w:pPr>
      <w:r w:rsidRPr="00692247">
        <w:rPr>
          <w:sz w:val="22"/>
          <w:szCs w:val="22"/>
        </w:rPr>
        <w:t xml:space="preserve">Otopná soustava </w:t>
      </w:r>
      <w:r>
        <w:rPr>
          <w:sz w:val="22"/>
          <w:szCs w:val="22"/>
        </w:rPr>
        <w:t>musí být</w:t>
      </w:r>
      <w:r w:rsidRPr="00692247">
        <w:rPr>
          <w:sz w:val="22"/>
          <w:szCs w:val="22"/>
        </w:rPr>
        <w:t xml:space="preserve"> po úspěšně provedené tlakové zkoušce naplněna </w:t>
      </w:r>
      <w:r>
        <w:rPr>
          <w:sz w:val="22"/>
          <w:szCs w:val="22"/>
        </w:rPr>
        <w:t xml:space="preserve">a v provozu doplňována </w:t>
      </w:r>
      <w:r w:rsidRPr="00692247">
        <w:rPr>
          <w:sz w:val="22"/>
          <w:szCs w:val="22"/>
        </w:rPr>
        <w:t>upravenou vodou</w:t>
      </w:r>
      <w:r>
        <w:rPr>
          <w:sz w:val="22"/>
          <w:szCs w:val="22"/>
        </w:rPr>
        <w:t>, která odpovídá normovým hodnotám pro otopnou soustavu a požadavkům výrobce kotlů.</w:t>
      </w:r>
      <w:r w:rsidRPr="006F4479">
        <w:rPr>
          <w:sz w:val="22"/>
          <w:szCs w:val="22"/>
        </w:rPr>
        <w:t xml:space="preserve"> </w:t>
      </w:r>
      <w:r w:rsidRPr="00CC455B">
        <w:rPr>
          <w:sz w:val="22"/>
          <w:szCs w:val="22"/>
        </w:rPr>
        <w:t xml:space="preserve">Pro přípravu změkčené vody bude v kotelně umístěn nový kabinetový automatický změkčovací filtr s kapacitou </w:t>
      </w:r>
      <w:r w:rsidR="004703A3">
        <w:rPr>
          <w:sz w:val="22"/>
          <w:szCs w:val="22"/>
        </w:rPr>
        <w:t>4</w:t>
      </w:r>
      <w:r>
        <w:rPr>
          <w:sz w:val="22"/>
          <w:szCs w:val="22"/>
        </w:rPr>
        <w:t>0</w:t>
      </w:r>
      <w:r w:rsidRPr="00CC455B">
        <w:rPr>
          <w:sz w:val="22"/>
          <w:szCs w:val="22"/>
        </w:rPr>
        <w:t xml:space="preserve">, který je osazen elektronickým řídícím ventilem s objemovým řízením regenerace (lze nastavit také nucená časová regenerace), který umožňuje maximální průtok </w:t>
      </w:r>
      <w:r w:rsidR="004703A3">
        <w:rPr>
          <w:sz w:val="22"/>
          <w:szCs w:val="22"/>
        </w:rPr>
        <w:t>1</w:t>
      </w:r>
      <w:r>
        <w:rPr>
          <w:sz w:val="22"/>
          <w:szCs w:val="22"/>
        </w:rPr>
        <w:t>,0</w:t>
      </w:r>
      <w:r w:rsidRPr="00CC455B">
        <w:rPr>
          <w:sz w:val="22"/>
          <w:szCs w:val="22"/>
        </w:rPr>
        <w:t xml:space="preserve"> m</w:t>
      </w:r>
      <w:r w:rsidRPr="005369A4">
        <w:rPr>
          <w:sz w:val="22"/>
          <w:szCs w:val="22"/>
          <w:vertAlign w:val="superscript"/>
        </w:rPr>
        <w:t>3</w:t>
      </w:r>
      <w:r w:rsidRPr="00CC455B">
        <w:rPr>
          <w:sz w:val="22"/>
          <w:szCs w:val="22"/>
        </w:rPr>
        <w:t>/hod.</w:t>
      </w:r>
      <w:r w:rsidRPr="006F4479">
        <w:rPr>
          <w:sz w:val="22"/>
          <w:szCs w:val="22"/>
        </w:rPr>
        <w:t xml:space="preserve"> Změkčená voda musí být do soustavy UT dopouštěna automaticky v závislosti na poklesu tlaku v otopné soustavě. Množství vody v otopné soustavě bude hlídáno tlakovým snímacím zařízením.</w:t>
      </w:r>
    </w:p>
    <w:p w14:paraId="49E90E83" w14:textId="54032744" w:rsidR="006F4479" w:rsidRPr="006F4479" w:rsidRDefault="006F4479" w:rsidP="006F4479">
      <w:pPr>
        <w:widowControl w:val="0"/>
        <w:autoSpaceDE w:val="0"/>
        <w:autoSpaceDN w:val="0"/>
        <w:adjustRightInd w:val="0"/>
        <w:spacing w:before="162" w:line="255" w:lineRule="exact"/>
        <w:ind w:left="20" w:right="24"/>
        <w:rPr>
          <w:sz w:val="22"/>
          <w:szCs w:val="22"/>
        </w:rPr>
      </w:pPr>
      <w:r w:rsidRPr="007F67A0">
        <w:rPr>
          <w:sz w:val="22"/>
          <w:szCs w:val="22"/>
        </w:rPr>
        <w:t xml:space="preserve">Provozování a obsluha </w:t>
      </w:r>
      <w:r>
        <w:rPr>
          <w:sz w:val="22"/>
          <w:szCs w:val="22"/>
        </w:rPr>
        <w:t>úpravny vody</w:t>
      </w:r>
      <w:r w:rsidRPr="007F67A0">
        <w:rPr>
          <w:sz w:val="22"/>
          <w:szCs w:val="22"/>
        </w:rPr>
        <w:t xml:space="preserve"> je popsána v pasportu výrobku, který dodavatel dodává spolu se zařízením.</w:t>
      </w:r>
      <w:r w:rsidRPr="00CD0BCD">
        <w:rPr>
          <w:sz w:val="22"/>
          <w:szCs w:val="22"/>
        </w:rPr>
        <w:t xml:space="preserve"> Je třeba počítat s tím, že pokud se jedná o úpravu vody, kdy systém zůstává stávající a s největší pravděpodobností v něm probíhá nyní koroze, dojde po napuštění systému upravenou vodou s inhibitorem k okamžitému uvolňování stávající koroze, kterou bude nutno ze systému odfiltrovat a odkalit.</w:t>
      </w:r>
      <w:r w:rsidRPr="00CC455B">
        <w:rPr>
          <w:sz w:val="22"/>
          <w:szCs w:val="22"/>
        </w:rPr>
        <w:t xml:space="preserve"> Aby bylo možné garantovat kvalitu vody v celém systému, bude nutno celý systém vypustit, propláchnout a znovu napustit upravenou vodou pomocí navrhované technologie.</w:t>
      </w:r>
    </w:p>
    <w:p w14:paraId="6E07A5E7" w14:textId="77777777" w:rsidR="00E02FB0" w:rsidRPr="00087C4E" w:rsidRDefault="00E02FB0" w:rsidP="006F4479">
      <w:pPr>
        <w:widowControl w:val="0"/>
        <w:autoSpaceDE w:val="0"/>
        <w:autoSpaceDN w:val="0"/>
        <w:adjustRightInd w:val="0"/>
        <w:spacing w:before="162" w:line="255" w:lineRule="exact"/>
        <w:ind w:left="20" w:right="24"/>
        <w:rPr>
          <w:sz w:val="22"/>
          <w:szCs w:val="22"/>
        </w:rPr>
      </w:pPr>
      <w:r w:rsidRPr="00D86135">
        <w:rPr>
          <w:sz w:val="22"/>
          <w:szCs w:val="22"/>
        </w:rPr>
        <w:t>Změkčovací filtr bud</w:t>
      </w:r>
      <w:r>
        <w:rPr>
          <w:sz w:val="22"/>
          <w:szCs w:val="22"/>
        </w:rPr>
        <w:t>e</w:t>
      </w:r>
      <w:r w:rsidRPr="00D86135">
        <w:rPr>
          <w:sz w:val="22"/>
          <w:szCs w:val="22"/>
        </w:rPr>
        <w:t xml:space="preserve"> napojen na rozvod studené vody</w:t>
      </w:r>
      <w:r>
        <w:rPr>
          <w:sz w:val="22"/>
          <w:szCs w:val="22"/>
        </w:rPr>
        <w:t>. Do přívodního potrubí budou osazeny nové uzavírací armatury,</w:t>
      </w:r>
      <w:r w:rsidRPr="00DF2B35">
        <w:rPr>
          <w:sz w:val="22"/>
          <w:szCs w:val="22"/>
        </w:rPr>
        <w:t xml:space="preserve"> </w:t>
      </w:r>
      <w:r>
        <w:rPr>
          <w:sz w:val="22"/>
          <w:szCs w:val="22"/>
        </w:rPr>
        <w:t xml:space="preserve">potrubní oddělovač a vodoměr DN 15. </w:t>
      </w:r>
      <w:r w:rsidRPr="000F0E08">
        <w:rPr>
          <w:sz w:val="22"/>
          <w:szCs w:val="22"/>
        </w:rPr>
        <w:t>Změkčená voda bude dopouštěna automaticky přes MDS (montážní a dávkovací soupravu) se solenoidovým ventilem do otopné soustavy.</w:t>
      </w:r>
      <w:r w:rsidRPr="00D86135">
        <w:rPr>
          <w:sz w:val="22"/>
          <w:szCs w:val="22"/>
        </w:rPr>
        <w:t xml:space="preserve"> Provozování a obsluha změkčovacího filtru je popsána v pasportu výrobku, který dodavatel dodává spolu se zařízením.</w:t>
      </w:r>
    </w:p>
    <w:p w14:paraId="367478F1" w14:textId="77777777" w:rsidR="00E02FB0" w:rsidRPr="00527211" w:rsidRDefault="00E02FB0" w:rsidP="005369A4">
      <w:pPr>
        <w:spacing w:before="120" w:after="120"/>
        <w:rPr>
          <w:i/>
        </w:rPr>
      </w:pPr>
      <w:r w:rsidRPr="00527211">
        <w:rPr>
          <w:i/>
        </w:rPr>
        <w:t>DOPORUČENÍ:</w:t>
      </w:r>
    </w:p>
    <w:p w14:paraId="2D50904A" w14:textId="77777777" w:rsidR="00E02FB0" w:rsidRPr="00527211" w:rsidRDefault="00E02FB0" w:rsidP="00E02FB0">
      <w:pPr>
        <w:spacing w:after="120"/>
        <w:rPr>
          <w:i/>
        </w:rPr>
      </w:pPr>
      <w:r w:rsidRPr="00527211">
        <w:rPr>
          <w:i/>
        </w:rPr>
        <w:t>Před naplněním otopné soustavy odebrat vzorek vody, kterou bude soustava plněna a nechat provést chemický rozbor minimálně na:</w:t>
      </w:r>
    </w:p>
    <w:p w14:paraId="06BC3F74" w14:textId="77777777" w:rsidR="00E02FB0" w:rsidRPr="00527211" w:rsidRDefault="00E02FB0" w:rsidP="00E02FB0">
      <w:pPr>
        <w:numPr>
          <w:ilvl w:val="1"/>
          <w:numId w:val="16"/>
        </w:numPr>
        <w:tabs>
          <w:tab w:val="num" w:pos="0"/>
        </w:tabs>
        <w:ind w:left="0" w:firstLine="0"/>
        <w:jc w:val="left"/>
        <w:rPr>
          <w:i/>
        </w:rPr>
      </w:pPr>
      <w:r w:rsidRPr="00527211">
        <w:rPr>
          <w:i/>
        </w:rPr>
        <w:t>pH (kyselost),</w:t>
      </w:r>
    </w:p>
    <w:p w14:paraId="7EDAED13" w14:textId="77777777" w:rsidR="00E02FB0" w:rsidRPr="00527211" w:rsidRDefault="00E02FB0" w:rsidP="00E02FB0">
      <w:pPr>
        <w:numPr>
          <w:ilvl w:val="1"/>
          <w:numId w:val="16"/>
        </w:numPr>
        <w:tabs>
          <w:tab w:val="num" w:pos="0"/>
        </w:tabs>
        <w:spacing w:before="100" w:beforeAutospacing="1" w:after="100" w:afterAutospacing="1"/>
        <w:ind w:left="0" w:firstLine="0"/>
        <w:jc w:val="left"/>
        <w:rPr>
          <w:i/>
        </w:rPr>
      </w:pPr>
      <w:r w:rsidRPr="00527211">
        <w:rPr>
          <w:i/>
        </w:rPr>
        <w:t>tvrdost vody celkovou, vápenatou a hořečnatou</w:t>
      </w:r>
    </w:p>
    <w:p w14:paraId="2FC5EAFD" w14:textId="77777777" w:rsidR="00E02FB0" w:rsidRPr="00527211" w:rsidRDefault="00E02FB0" w:rsidP="005369A4">
      <w:pPr>
        <w:numPr>
          <w:ilvl w:val="1"/>
          <w:numId w:val="16"/>
        </w:numPr>
        <w:tabs>
          <w:tab w:val="num" w:pos="0"/>
        </w:tabs>
        <w:spacing w:after="120"/>
        <w:ind w:left="0" w:firstLine="0"/>
        <w:jc w:val="left"/>
        <w:rPr>
          <w:i/>
        </w:rPr>
      </w:pPr>
      <w:r w:rsidRPr="00527211">
        <w:rPr>
          <w:i/>
        </w:rPr>
        <w:t>vodivost – konduktivitu.</w:t>
      </w:r>
    </w:p>
    <w:p w14:paraId="46D1BD32" w14:textId="56D4B3C4" w:rsidR="00E02FB0" w:rsidRDefault="00E02FB0" w:rsidP="005369A4">
      <w:pPr>
        <w:widowControl w:val="0"/>
        <w:autoSpaceDE w:val="0"/>
        <w:autoSpaceDN w:val="0"/>
        <w:adjustRightInd w:val="0"/>
        <w:spacing w:before="120" w:line="255" w:lineRule="exact"/>
        <w:ind w:left="23" w:right="23"/>
        <w:rPr>
          <w:sz w:val="22"/>
          <w:szCs w:val="22"/>
        </w:rPr>
      </w:pPr>
      <w:r w:rsidRPr="00527211">
        <w:rPr>
          <w:i/>
        </w:rPr>
        <w:t>Podle skutečně namontovaného kotle (výměník nerezový) zvolit další postup v úpravě</w:t>
      </w:r>
      <w:r>
        <w:rPr>
          <w:i/>
        </w:rPr>
        <w:t xml:space="preserve"> </w:t>
      </w:r>
      <w:r w:rsidRPr="00527211">
        <w:rPr>
          <w:i/>
        </w:rPr>
        <w:t>vody po řádném proplachu a pak výsledně naplnit soustavu takto upravenou vodou</w:t>
      </w:r>
    </w:p>
    <w:p w14:paraId="0566638D" w14:textId="77777777" w:rsidR="00064D5C" w:rsidRPr="00915C48" w:rsidRDefault="00064D5C" w:rsidP="00AA68A9">
      <w:pPr>
        <w:pStyle w:val="Nadpis3"/>
        <w:tabs>
          <w:tab w:val="clear" w:pos="2553"/>
          <w:tab w:val="num" w:pos="851"/>
          <w:tab w:val="num" w:pos="1276"/>
        </w:tabs>
        <w:ind w:left="1276" w:hanging="1276"/>
        <w:rPr>
          <w:rFonts w:ascii="Arial" w:hAnsi="Arial" w:cs="Arial"/>
          <w:sz w:val="22"/>
          <w:szCs w:val="22"/>
        </w:rPr>
      </w:pPr>
      <w:bookmarkStart w:id="55" w:name="_Toc19695626"/>
      <w:bookmarkStart w:id="56" w:name="_Toc80278208"/>
      <w:bookmarkStart w:id="57" w:name="_Toc101769469"/>
      <w:bookmarkStart w:id="58" w:name="_Toc220056080"/>
      <w:r w:rsidRPr="00915C48">
        <w:rPr>
          <w:rFonts w:ascii="Arial" w:hAnsi="Arial" w:cs="Arial"/>
          <w:sz w:val="22"/>
          <w:szCs w:val="22"/>
        </w:rPr>
        <w:t>Materiál</w:t>
      </w:r>
      <w:bookmarkEnd w:id="55"/>
      <w:bookmarkEnd w:id="56"/>
      <w:r w:rsidRPr="00915C48">
        <w:rPr>
          <w:rFonts w:ascii="Arial" w:hAnsi="Arial" w:cs="Arial"/>
          <w:sz w:val="22"/>
          <w:szCs w:val="22"/>
        </w:rPr>
        <w:t>y</w:t>
      </w:r>
      <w:bookmarkEnd w:id="57"/>
      <w:bookmarkEnd w:id="58"/>
    </w:p>
    <w:p w14:paraId="4405BE49" w14:textId="2278600A" w:rsidR="00064D5C" w:rsidRPr="00064D5C" w:rsidRDefault="006F4479" w:rsidP="00064D5C">
      <w:pPr>
        <w:widowControl w:val="0"/>
        <w:suppressAutoHyphens/>
        <w:spacing w:after="120"/>
        <w:rPr>
          <w:sz w:val="22"/>
          <w:szCs w:val="22"/>
        </w:rPr>
      </w:pPr>
      <w:r w:rsidRPr="00B42A60">
        <w:rPr>
          <w:sz w:val="22"/>
          <w:szCs w:val="22"/>
        </w:rPr>
        <w:t>Všechny materiály pro montáž ústředního vytápění musí být dodány v nejvyšší kvalitě. Na stavbu je možno použít pouze materiály nejvyšší jakostní třídy. Před montáží potrubí a ostatního zařízení je nutno provést vizuální kontrolu kvality povrchu potrubí a použitých materiálů.</w:t>
      </w:r>
    </w:p>
    <w:p w14:paraId="5437F725" w14:textId="77777777" w:rsidR="006F4479" w:rsidRPr="00B42A60" w:rsidRDefault="006F4479" w:rsidP="006F4479">
      <w:pPr>
        <w:spacing w:before="120" w:after="120"/>
        <w:rPr>
          <w:sz w:val="22"/>
          <w:szCs w:val="22"/>
        </w:rPr>
      </w:pPr>
      <w:r w:rsidRPr="00726948">
        <w:rPr>
          <w:rFonts w:eastAsiaTheme="minorEastAsia"/>
          <w:sz w:val="22"/>
          <w:szCs w:val="22"/>
        </w:rPr>
        <w:t>Veškeré instalace a použité materiály musí plnit funkční požadavky popsané v jednotlivých částech technické zprávy a při přejímce musejí být uvedeny plně do provozu podle platných technických předpisů a norem.</w:t>
      </w:r>
    </w:p>
    <w:p w14:paraId="641598FC" w14:textId="77777777" w:rsidR="00064D5C" w:rsidRPr="00064D5C" w:rsidRDefault="00064D5C" w:rsidP="00064D5C">
      <w:pPr>
        <w:widowControl w:val="0"/>
        <w:suppressAutoHyphens/>
        <w:spacing w:after="120"/>
        <w:rPr>
          <w:sz w:val="22"/>
          <w:szCs w:val="22"/>
        </w:rPr>
      </w:pPr>
      <w:r w:rsidRPr="00064D5C">
        <w:rPr>
          <w:sz w:val="22"/>
          <w:szCs w:val="22"/>
        </w:rPr>
        <w:t>Veškeré systémy a zařízení musí být instalovány plně v souladu doporučeními jejich výrobců a musí být vhodné pro zamýšlené využití.</w:t>
      </w:r>
    </w:p>
    <w:p w14:paraId="2B9AF9CD" w14:textId="77777777" w:rsidR="00064D5C" w:rsidRPr="00064D5C" w:rsidRDefault="00064D5C" w:rsidP="00064D5C">
      <w:pPr>
        <w:widowControl w:val="0"/>
        <w:suppressAutoHyphens/>
        <w:spacing w:after="120"/>
        <w:rPr>
          <w:sz w:val="22"/>
          <w:szCs w:val="22"/>
        </w:rPr>
      </w:pPr>
      <w:r w:rsidRPr="00064D5C">
        <w:rPr>
          <w:sz w:val="22"/>
          <w:szCs w:val="22"/>
        </w:rPr>
        <w:t xml:space="preserve">Armatury musí být z kvalitních materiálů a musí být dodány dle požadovaných kritérií odpovídajícím hydraulickým výpočtům, po jejich instalaci musí být provedeno správné přednastavení dle výkresové </w:t>
      </w:r>
      <w:r w:rsidRPr="00064D5C">
        <w:rPr>
          <w:sz w:val="22"/>
          <w:szCs w:val="22"/>
        </w:rPr>
        <w:lastRenderedPageBreak/>
        <w:t>dokumentace.</w:t>
      </w:r>
    </w:p>
    <w:p w14:paraId="6E620127" w14:textId="77777777" w:rsidR="00064D5C" w:rsidRPr="00AD714F" w:rsidRDefault="00064D5C" w:rsidP="00AA68A9">
      <w:pPr>
        <w:pStyle w:val="Nadpis4"/>
        <w:tabs>
          <w:tab w:val="num" w:pos="851"/>
        </w:tabs>
        <w:rPr>
          <w:rFonts w:ascii="Arial" w:hAnsi="Arial" w:cs="Arial"/>
          <w:b w:val="0"/>
          <w:sz w:val="22"/>
          <w:szCs w:val="22"/>
          <w:u w:val="single"/>
        </w:rPr>
      </w:pPr>
      <w:bookmarkStart w:id="59" w:name="_Toc346115153"/>
      <w:bookmarkStart w:id="60" w:name="_Toc19695627"/>
      <w:bookmarkStart w:id="61" w:name="_Toc80278210"/>
      <w:bookmarkStart w:id="62" w:name="_Toc101769471"/>
      <w:bookmarkStart w:id="63" w:name="_Toc220056081"/>
      <w:r w:rsidRPr="00AD714F">
        <w:rPr>
          <w:rFonts w:ascii="Arial" w:hAnsi="Arial" w:cs="Arial"/>
          <w:b w:val="0"/>
          <w:sz w:val="22"/>
          <w:szCs w:val="22"/>
          <w:u w:val="single"/>
        </w:rPr>
        <w:t>Potrubí</w:t>
      </w:r>
      <w:bookmarkEnd w:id="59"/>
      <w:bookmarkEnd w:id="60"/>
      <w:bookmarkEnd w:id="61"/>
      <w:bookmarkEnd w:id="62"/>
      <w:bookmarkEnd w:id="63"/>
    </w:p>
    <w:p w14:paraId="70F22D11" w14:textId="6AF8EEE0" w:rsidR="003E00B7" w:rsidRDefault="00064D5C" w:rsidP="00064D5C">
      <w:pPr>
        <w:widowControl w:val="0"/>
        <w:suppressAutoHyphens/>
        <w:spacing w:after="120"/>
        <w:rPr>
          <w:sz w:val="22"/>
          <w:szCs w:val="22"/>
        </w:rPr>
      </w:pPr>
      <w:r w:rsidRPr="00064D5C">
        <w:rPr>
          <w:sz w:val="22"/>
          <w:szCs w:val="22"/>
        </w:rPr>
        <w:t xml:space="preserve">Instalace teplovodních rozvodů bude provedena podle platných norem a technických předpisů pro provádění rozvodů ústředního vytápění z trubek ocelových. </w:t>
      </w:r>
    </w:p>
    <w:p w14:paraId="748FAD38" w14:textId="4EF8DD77" w:rsidR="003E00B7" w:rsidRDefault="003E00B7" w:rsidP="003E00B7">
      <w:pPr>
        <w:widowControl w:val="0"/>
        <w:suppressAutoHyphens/>
        <w:spacing w:after="120"/>
        <w:rPr>
          <w:sz w:val="22"/>
          <w:szCs w:val="22"/>
        </w:rPr>
      </w:pPr>
      <w:r w:rsidRPr="00E65E8B">
        <w:rPr>
          <w:sz w:val="22"/>
          <w:szCs w:val="22"/>
        </w:rPr>
        <w:t xml:space="preserve">Použité </w:t>
      </w:r>
      <w:r>
        <w:rPr>
          <w:sz w:val="22"/>
          <w:szCs w:val="22"/>
        </w:rPr>
        <w:t xml:space="preserve">ocelové </w:t>
      </w:r>
      <w:r w:rsidRPr="00E65E8B">
        <w:rPr>
          <w:sz w:val="22"/>
          <w:szCs w:val="22"/>
        </w:rPr>
        <w:t xml:space="preserve">trubky musí být spolehlivě svařitelné za všech podmínek vyskytujících se při jejich montáži. Ke splnění podmínky svařitelnosti smí být hodnota uhlíkového ekvivalentu CE trubek a ostatních součástí rozvodu nejvýše 0,45 pro třídy se stanovenou nejmenší konvenční mezí kluzu (SMYS) nepřesahující 360 MPa, tato hodnota musí být zaručena výrobcem. </w:t>
      </w:r>
      <w:r>
        <w:rPr>
          <w:sz w:val="22"/>
          <w:szCs w:val="22"/>
        </w:rPr>
        <w:t xml:space="preserve">Ocelové trubky musí vyhovovat </w:t>
      </w:r>
      <w:r w:rsidRPr="00AC11D1">
        <w:rPr>
          <w:sz w:val="22"/>
          <w:szCs w:val="22"/>
        </w:rPr>
        <w:t>ČSN EN ISO 3183</w:t>
      </w:r>
      <w:r>
        <w:rPr>
          <w:sz w:val="22"/>
          <w:szCs w:val="22"/>
        </w:rPr>
        <w:t>.</w:t>
      </w:r>
      <w:r w:rsidRPr="00E65E8B">
        <w:rPr>
          <w:sz w:val="22"/>
          <w:szCs w:val="22"/>
        </w:rPr>
        <w:t xml:space="preserve"> Všechny trubky a přídavný svařovací materiál musí být dodány s hutním atestem</w:t>
      </w:r>
      <w:r w:rsidR="00D06ACD">
        <w:rPr>
          <w:sz w:val="22"/>
          <w:szCs w:val="22"/>
        </w:rPr>
        <w:t>,</w:t>
      </w:r>
      <w:r w:rsidRPr="00E65E8B">
        <w:rPr>
          <w:sz w:val="22"/>
          <w:szCs w:val="22"/>
        </w:rPr>
        <w:t xml:space="preserve"> resp. osvědčení o jakosti. Spojování potrubí provádět svařováním. Autogenní svařování je možné provádět max. do průměru potrubí DN150 a tl. materiálu 5 mm. Potrubí s větším </w:t>
      </w:r>
      <w:r w:rsidR="00D06ACD" w:rsidRPr="00E65E8B">
        <w:rPr>
          <w:sz w:val="22"/>
          <w:szCs w:val="22"/>
        </w:rPr>
        <w:t>průměrem,</w:t>
      </w:r>
      <w:r w:rsidRPr="00E65E8B">
        <w:rPr>
          <w:sz w:val="22"/>
          <w:szCs w:val="22"/>
        </w:rPr>
        <w:t xml:space="preserve"> resp. tloušťkou materiálu budou svařovány el. obloukem.</w:t>
      </w:r>
      <w:r>
        <w:rPr>
          <w:sz w:val="22"/>
          <w:szCs w:val="22"/>
        </w:rPr>
        <w:t xml:space="preserve"> </w:t>
      </w:r>
      <w:r w:rsidRPr="00064D5C">
        <w:rPr>
          <w:sz w:val="22"/>
          <w:szCs w:val="22"/>
        </w:rPr>
        <w:t>Pro rozvod tepla je možné použít jen ocelové trubky bezešvé, závitové, b</w:t>
      </w:r>
      <w:r w:rsidRPr="00064D5C">
        <w:rPr>
          <w:rFonts w:hint="eastAsia"/>
          <w:sz w:val="22"/>
          <w:szCs w:val="22"/>
        </w:rPr>
        <w:t>ě</w:t>
      </w:r>
      <w:r w:rsidRPr="00064D5C">
        <w:rPr>
          <w:sz w:val="22"/>
          <w:szCs w:val="22"/>
        </w:rPr>
        <w:t xml:space="preserve">žné dle </w:t>
      </w:r>
      <w:r w:rsidRPr="00064D5C">
        <w:rPr>
          <w:rFonts w:hint="eastAsia"/>
          <w:sz w:val="22"/>
          <w:szCs w:val="22"/>
        </w:rPr>
        <w:t>Č</w:t>
      </w:r>
      <w:r w:rsidRPr="00064D5C">
        <w:rPr>
          <w:sz w:val="22"/>
          <w:szCs w:val="22"/>
        </w:rPr>
        <w:t>SN 42</w:t>
      </w:r>
      <w:r>
        <w:rPr>
          <w:sz w:val="22"/>
          <w:szCs w:val="22"/>
        </w:rPr>
        <w:t xml:space="preserve"> </w:t>
      </w:r>
      <w:r w:rsidRPr="00064D5C">
        <w:rPr>
          <w:sz w:val="22"/>
          <w:szCs w:val="22"/>
        </w:rPr>
        <w:t>5710, materiál 11353.0, 11353.1 se zaru</w:t>
      </w:r>
      <w:r w:rsidRPr="00064D5C">
        <w:rPr>
          <w:rFonts w:hint="eastAsia"/>
          <w:sz w:val="22"/>
          <w:szCs w:val="22"/>
        </w:rPr>
        <w:t>č</w:t>
      </w:r>
      <w:r w:rsidRPr="00064D5C">
        <w:rPr>
          <w:sz w:val="22"/>
          <w:szCs w:val="22"/>
        </w:rPr>
        <w:t>enou sva</w:t>
      </w:r>
      <w:r w:rsidRPr="00064D5C">
        <w:rPr>
          <w:rFonts w:hint="eastAsia"/>
          <w:sz w:val="22"/>
          <w:szCs w:val="22"/>
        </w:rPr>
        <w:t>ř</w:t>
      </w:r>
      <w:r w:rsidRPr="00064D5C">
        <w:rPr>
          <w:sz w:val="22"/>
          <w:szCs w:val="22"/>
        </w:rPr>
        <w:t xml:space="preserve">itelností, ocelové trubky bezešvé, závitové, zesílené dle </w:t>
      </w:r>
      <w:r w:rsidRPr="00064D5C">
        <w:rPr>
          <w:rFonts w:hint="eastAsia"/>
          <w:sz w:val="22"/>
          <w:szCs w:val="22"/>
        </w:rPr>
        <w:t>Č</w:t>
      </w:r>
      <w:r w:rsidRPr="00064D5C">
        <w:rPr>
          <w:sz w:val="22"/>
          <w:szCs w:val="22"/>
        </w:rPr>
        <w:t>SN 42</w:t>
      </w:r>
      <w:r>
        <w:rPr>
          <w:sz w:val="22"/>
          <w:szCs w:val="22"/>
        </w:rPr>
        <w:t xml:space="preserve"> </w:t>
      </w:r>
      <w:r w:rsidRPr="00064D5C">
        <w:rPr>
          <w:sz w:val="22"/>
          <w:szCs w:val="22"/>
        </w:rPr>
        <w:t>5711, materiál 11353.0, 11353.1 se zaru</w:t>
      </w:r>
      <w:r w:rsidRPr="00064D5C">
        <w:rPr>
          <w:rFonts w:hint="eastAsia"/>
          <w:sz w:val="22"/>
          <w:szCs w:val="22"/>
        </w:rPr>
        <w:t>č</w:t>
      </w:r>
      <w:r w:rsidRPr="00064D5C">
        <w:rPr>
          <w:sz w:val="22"/>
          <w:szCs w:val="22"/>
        </w:rPr>
        <w:t>enou sva</w:t>
      </w:r>
      <w:r w:rsidRPr="00064D5C">
        <w:rPr>
          <w:rFonts w:hint="eastAsia"/>
          <w:sz w:val="22"/>
          <w:szCs w:val="22"/>
        </w:rPr>
        <w:t>ř</w:t>
      </w:r>
      <w:r w:rsidRPr="00064D5C">
        <w:rPr>
          <w:sz w:val="22"/>
          <w:szCs w:val="22"/>
        </w:rPr>
        <w:t xml:space="preserve">itelností, ocelové trubky bezešvé hladké dle </w:t>
      </w:r>
      <w:r w:rsidRPr="00064D5C">
        <w:rPr>
          <w:rFonts w:hint="eastAsia"/>
          <w:sz w:val="22"/>
          <w:szCs w:val="22"/>
        </w:rPr>
        <w:t>Č</w:t>
      </w:r>
      <w:r w:rsidRPr="00064D5C">
        <w:rPr>
          <w:sz w:val="22"/>
          <w:szCs w:val="22"/>
        </w:rPr>
        <w:t>SN 42</w:t>
      </w:r>
      <w:r>
        <w:rPr>
          <w:sz w:val="22"/>
          <w:szCs w:val="22"/>
        </w:rPr>
        <w:t xml:space="preserve"> </w:t>
      </w:r>
      <w:r w:rsidRPr="00064D5C">
        <w:rPr>
          <w:sz w:val="22"/>
          <w:szCs w:val="22"/>
        </w:rPr>
        <w:t>5715, materiál 11353.0, 11353.1 se zaru</w:t>
      </w:r>
      <w:r w:rsidRPr="00064D5C">
        <w:rPr>
          <w:rFonts w:hint="eastAsia"/>
          <w:sz w:val="22"/>
          <w:szCs w:val="22"/>
        </w:rPr>
        <w:t>č</w:t>
      </w:r>
      <w:r w:rsidRPr="00064D5C">
        <w:rPr>
          <w:sz w:val="22"/>
          <w:szCs w:val="22"/>
        </w:rPr>
        <w:t>enou sva</w:t>
      </w:r>
      <w:r w:rsidRPr="00064D5C">
        <w:rPr>
          <w:rFonts w:hint="eastAsia"/>
          <w:sz w:val="22"/>
          <w:szCs w:val="22"/>
        </w:rPr>
        <w:t>ř</w:t>
      </w:r>
      <w:r w:rsidRPr="00064D5C">
        <w:rPr>
          <w:sz w:val="22"/>
          <w:szCs w:val="22"/>
        </w:rPr>
        <w:t>itelností.</w:t>
      </w:r>
    </w:p>
    <w:p w14:paraId="0B1E76FD" w14:textId="379E1027" w:rsidR="003E00B7" w:rsidRPr="001F6DFE" w:rsidRDefault="003E00B7" w:rsidP="003E00B7">
      <w:pPr>
        <w:widowControl w:val="0"/>
        <w:suppressAutoHyphens/>
        <w:spacing w:after="120"/>
        <w:rPr>
          <w:sz w:val="22"/>
          <w:szCs w:val="22"/>
        </w:rPr>
      </w:pPr>
      <w:r>
        <w:rPr>
          <w:sz w:val="22"/>
          <w:szCs w:val="22"/>
        </w:rPr>
        <w:t xml:space="preserve">Vodorovné rozvody v kotelně budou uloženy ve spádu 3 ‰. Na nejvyšších místech bude instalováno odvzdušnění na nejnižších místech vypouštění. Pro odvzdušnění </w:t>
      </w:r>
      <w:r w:rsidRPr="00064D5C">
        <w:rPr>
          <w:sz w:val="22"/>
          <w:szCs w:val="22"/>
        </w:rPr>
        <w:t>musí být osazeny v nejvyšším míst</w:t>
      </w:r>
      <w:r w:rsidRPr="00064D5C">
        <w:rPr>
          <w:rFonts w:hint="eastAsia"/>
          <w:sz w:val="22"/>
          <w:szCs w:val="22"/>
        </w:rPr>
        <w:t>ě</w:t>
      </w:r>
      <w:r>
        <w:rPr>
          <w:sz w:val="22"/>
          <w:szCs w:val="22"/>
        </w:rPr>
        <w:t xml:space="preserve"> (na sdruženém rozdělovači)</w:t>
      </w:r>
      <w:r w:rsidRPr="00064D5C">
        <w:rPr>
          <w:sz w:val="22"/>
          <w:szCs w:val="22"/>
        </w:rPr>
        <w:t xml:space="preserve"> odvzduš</w:t>
      </w:r>
      <w:r w:rsidRPr="00064D5C">
        <w:rPr>
          <w:rFonts w:hint="eastAsia"/>
          <w:sz w:val="22"/>
          <w:szCs w:val="22"/>
        </w:rPr>
        <w:t>ň</w:t>
      </w:r>
      <w:r w:rsidRPr="00064D5C">
        <w:rPr>
          <w:sz w:val="22"/>
          <w:szCs w:val="22"/>
        </w:rPr>
        <w:t>ovací nádobk</w:t>
      </w:r>
      <w:r>
        <w:rPr>
          <w:sz w:val="22"/>
          <w:szCs w:val="22"/>
        </w:rPr>
        <w:t>y</w:t>
      </w:r>
      <w:r w:rsidRPr="00064D5C">
        <w:rPr>
          <w:sz w:val="22"/>
          <w:szCs w:val="22"/>
        </w:rPr>
        <w:t xml:space="preserve"> s odvzduš</w:t>
      </w:r>
      <w:r w:rsidRPr="00064D5C">
        <w:rPr>
          <w:rFonts w:hint="eastAsia"/>
          <w:sz w:val="22"/>
          <w:szCs w:val="22"/>
        </w:rPr>
        <w:t>ň</w:t>
      </w:r>
      <w:r w:rsidRPr="00064D5C">
        <w:rPr>
          <w:sz w:val="22"/>
          <w:szCs w:val="22"/>
        </w:rPr>
        <w:t>ovacím potrubím svedeným maximáln</w:t>
      </w:r>
      <w:r w:rsidRPr="00064D5C">
        <w:rPr>
          <w:rFonts w:hint="eastAsia"/>
          <w:sz w:val="22"/>
          <w:szCs w:val="22"/>
        </w:rPr>
        <w:t>ě</w:t>
      </w:r>
      <w:r w:rsidRPr="00064D5C">
        <w:rPr>
          <w:sz w:val="22"/>
          <w:szCs w:val="22"/>
        </w:rPr>
        <w:t xml:space="preserve"> 1 m nad podlahu</w:t>
      </w:r>
      <w:r w:rsidR="00BF1223">
        <w:rPr>
          <w:sz w:val="22"/>
          <w:szCs w:val="22"/>
        </w:rPr>
        <w:t xml:space="preserve">, pro vypouštění budou osazeny </w:t>
      </w:r>
      <w:r w:rsidR="00BF1223" w:rsidRPr="00064D5C">
        <w:rPr>
          <w:sz w:val="22"/>
          <w:szCs w:val="22"/>
        </w:rPr>
        <w:t>v</w:t>
      </w:r>
      <w:r w:rsidR="00BF1223">
        <w:rPr>
          <w:sz w:val="22"/>
          <w:szCs w:val="22"/>
        </w:rPr>
        <w:t> </w:t>
      </w:r>
      <w:r w:rsidR="00BF1223" w:rsidRPr="00064D5C">
        <w:rPr>
          <w:sz w:val="22"/>
          <w:szCs w:val="22"/>
        </w:rPr>
        <w:t>nejnižším</w:t>
      </w:r>
      <w:r w:rsidR="00BF1223">
        <w:rPr>
          <w:sz w:val="22"/>
          <w:szCs w:val="22"/>
        </w:rPr>
        <w:t xml:space="preserve"> místě</w:t>
      </w:r>
      <w:r w:rsidR="00BF1223" w:rsidRPr="00064D5C">
        <w:rPr>
          <w:sz w:val="22"/>
          <w:szCs w:val="22"/>
        </w:rPr>
        <w:t xml:space="preserve"> odvod</w:t>
      </w:r>
      <w:r w:rsidR="00BF1223" w:rsidRPr="00064D5C">
        <w:rPr>
          <w:rFonts w:hint="eastAsia"/>
          <w:sz w:val="22"/>
          <w:szCs w:val="22"/>
        </w:rPr>
        <w:t>ň</w:t>
      </w:r>
      <w:r w:rsidR="00BF1223" w:rsidRPr="00064D5C">
        <w:rPr>
          <w:sz w:val="22"/>
          <w:szCs w:val="22"/>
        </w:rPr>
        <w:t>ovací ventily</w:t>
      </w:r>
      <w:r w:rsidRPr="00064D5C">
        <w:rPr>
          <w:sz w:val="22"/>
          <w:szCs w:val="22"/>
        </w:rPr>
        <w:t xml:space="preserve">. </w:t>
      </w:r>
    </w:p>
    <w:p w14:paraId="5F93DE87" w14:textId="018E1C3B" w:rsidR="00883E78" w:rsidRDefault="00883E78" w:rsidP="00064D5C">
      <w:pPr>
        <w:widowControl w:val="0"/>
        <w:suppressAutoHyphens/>
        <w:spacing w:after="120"/>
        <w:rPr>
          <w:sz w:val="22"/>
          <w:szCs w:val="22"/>
        </w:rPr>
      </w:pPr>
      <w:r>
        <w:rPr>
          <w:sz w:val="22"/>
          <w:szCs w:val="22"/>
        </w:rPr>
        <w:t xml:space="preserve">Potrubí v kotelně bude vedeno tak, aby byla zajištěna min. podchodná výška 2,1 m. </w:t>
      </w:r>
      <w:r w:rsidRPr="00064D5C">
        <w:rPr>
          <w:sz w:val="22"/>
          <w:szCs w:val="22"/>
        </w:rPr>
        <w:t>Uložení a uchycení potrubí bude provedeno v předepsaných vzdálenostech (viz výkresová část). Provedení potrubní trasy musí respektovat materiál rozvodů, především jeho tepelnou roztažnost, nutnost kompletací a způsob spojování. Pro uložení potrubí se předpokládá použití typových upev</w:t>
      </w:r>
      <w:r w:rsidRPr="00064D5C">
        <w:rPr>
          <w:rFonts w:hint="eastAsia"/>
          <w:sz w:val="22"/>
          <w:szCs w:val="22"/>
        </w:rPr>
        <w:t>ň</w:t>
      </w:r>
      <w:r w:rsidRPr="00064D5C">
        <w:rPr>
          <w:sz w:val="22"/>
          <w:szCs w:val="22"/>
        </w:rPr>
        <w:t>ovacích element</w:t>
      </w:r>
      <w:r w:rsidRPr="00064D5C">
        <w:rPr>
          <w:rFonts w:hint="eastAsia"/>
          <w:sz w:val="22"/>
          <w:szCs w:val="22"/>
        </w:rPr>
        <w:t>ů</w:t>
      </w:r>
      <w:r w:rsidRPr="00064D5C">
        <w:rPr>
          <w:sz w:val="22"/>
          <w:szCs w:val="22"/>
        </w:rPr>
        <w:t>. Záv</w:t>
      </w:r>
      <w:r w:rsidRPr="00064D5C">
        <w:rPr>
          <w:rFonts w:hint="eastAsia"/>
          <w:sz w:val="22"/>
          <w:szCs w:val="22"/>
        </w:rPr>
        <w:t>ě</w:t>
      </w:r>
      <w:r w:rsidRPr="00064D5C">
        <w:rPr>
          <w:sz w:val="22"/>
          <w:szCs w:val="22"/>
        </w:rPr>
        <w:t>sy potrubí, pevné body a vedení potrubí nesmí být sva</w:t>
      </w:r>
      <w:r w:rsidRPr="00064D5C">
        <w:rPr>
          <w:rFonts w:hint="eastAsia"/>
          <w:sz w:val="22"/>
          <w:szCs w:val="22"/>
        </w:rPr>
        <w:t>ř</w:t>
      </w:r>
      <w:r w:rsidRPr="00064D5C">
        <w:rPr>
          <w:sz w:val="22"/>
          <w:szCs w:val="22"/>
        </w:rPr>
        <w:t>ovány s potrubím, aby byla snadno proveditelná demontáž potrubí. K vyrovnání tepelné dilatace potrubí musí být potrubí opat</w:t>
      </w:r>
      <w:r w:rsidRPr="00064D5C">
        <w:rPr>
          <w:rFonts w:hint="eastAsia"/>
          <w:sz w:val="22"/>
          <w:szCs w:val="22"/>
        </w:rPr>
        <w:t>ř</w:t>
      </w:r>
      <w:r w:rsidRPr="00064D5C">
        <w:rPr>
          <w:sz w:val="22"/>
          <w:szCs w:val="22"/>
        </w:rPr>
        <w:t>eno kompenza</w:t>
      </w:r>
      <w:r w:rsidRPr="00064D5C">
        <w:rPr>
          <w:rFonts w:hint="eastAsia"/>
          <w:sz w:val="22"/>
          <w:szCs w:val="22"/>
        </w:rPr>
        <w:t>č</w:t>
      </w:r>
      <w:r w:rsidRPr="00064D5C">
        <w:rPr>
          <w:sz w:val="22"/>
          <w:szCs w:val="22"/>
        </w:rPr>
        <w:t>ními útvary nebo kompenzátory, předpokládá se přednostní použití p</w:t>
      </w:r>
      <w:r w:rsidRPr="00064D5C">
        <w:rPr>
          <w:rFonts w:hint="eastAsia"/>
          <w:sz w:val="22"/>
          <w:szCs w:val="22"/>
        </w:rPr>
        <w:t>ř</w:t>
      </w:r>
      <w:r w:rsidRPr="00064D5C">
        <w:rPr>
          <w:sz w:val="22"/>
          <w:szCs w:val="22"/>
        </w:rPr>
        <w:t>irozených kompenza</w:t>
      </w:r>
      <w:r w:rsidRPr="00064D5C">
        <w:rPr>
          <w:rFonts w:hint="eastAsia"/>
          <w:sz w:val="22"/>
          <w:szCs w:val="22"/>
        </w:rPr>
        <w:t>č</w:t>
      </w:r>
      <w:r w:rsidRPr="00064D5C">
        <w:rPr>
          <w:sz w:val="22"/>
          <w:szCs w:val="22"/>
        </w:rPr>
        <w:t>ní</w:t>
      </w:r>
      <w:r>
        <w:rPr>
          <w:sz w:val="22"/>
          <w:szCs w:val="22"/>
        </w:rPr>
        <w:t>ch</w:t>
      </w:r>
      <w:r w:rsidRPr="00064D5C">
        <w:rPr>
          <w:sz w:val="22"/>
          <w:szCs w:val="22"/>
        </w:rPr>
        <w:t xml:space="preserve"> útvar</w:t>
      </w:r>
      <w:r>
        <w:rPr>
          <w:sz w:val="22"/>
          <w:szCs w:val="22"/>
        </w:rPr>
        <w:t>ů</w:t>
      </w:r>
      <w:r w:rsidRPr="00064D5C">
        <w:rPr>
          <w:sz w:val="22"/>
          <w:szCs w:val="22"/>
        </w:rPr>
        <w:t xml:space="preserve"> U, L, Z, předpokládané rozmístění je zřejmé z výkresové dokumentace.</w:t>
      </w:r>
    </w:p>
    <w:p w14:paraId="24ED2F75" w14:textId="77777777" w:rsidR="00064D5C" w:rsidRPr="00AD714F" w:rsidRDefault="00064D5C" w:rsidP="00AA68A9">
      <w:pPr>
        <w:pStyle w:val="Nadpis4"/>
        <w:tabs>
          <w:tab w:val="num" w:pos="851"/>
        </w:tabs>
        <w:rPr>
          <w:rFonts w:ascii="Arial" w:hAnsi="Arial" w:cs="Arial"/>
          <w:b w:val="0"/>
          <w:sz w:val="22"/>
          <w:szCs w:val="22"/>
          <w:u w:val="single"/>
        </w:rPr>
      </w:pPr>
      <w:bookmarkStart w:id="64" w:name="_Toc289176659"/>
      <w:bookmarkStart w:id="65" w:name="_Toc346115157"/>
      <w:bookmarkStart w:id="66" w:name="_Toc19695631"/>
      <w:bookmarkStart w:id="67" w:name="_Toc80278212"/>
      <w:bookmarkStart w:id="68" w:name="_Toc101769472"/>
      <w:bookmarkStart w:id="69" w:name="_Toc220056082"/>
      <w:r w:rsidRPr="00AD714F">
        <w:rPr>
          <w:rFonts w:ascii="Arial" w:hAnsi="Arial" w:cs="Arial"/>
          <w:b w:val="0"/>
          <w:sz w:val="22"/>
          <w:szCs w:val="22"/>
          <w:u w:val="single"/>
        </w:rPr>
        <w:t>Armatury</w:t>
      </w:r>
      <w:bookmarkEnd w:id="64"/>
      <w:bookmarkEnd w:id="65"/>
      <w:bookmarkEnd w:id="66"/>
      <w:r w:rsidRPr="00AD714F">
        <w:rPr>
          <w:rFonts w:ascii="Arial" w:hAnsi="Arial" w:cs="Arial"/>
          <w:b w:val="0"/>
          <w:sz w:val="22"/>
          <w:szCs w:val="22"/>
          <w:u w:val="single"/>
        </w:rPr>
        <w:t xml:space="preserve"> a čerpadla</w:t>
      </w:r>
      <w:bookmarkEnd w:id="67"/>
      <w:bookmarkEnd w:id="68"/>
      <w:bookmarkEnd w:id="69"/>
    </w:p>
    <w:p w14:paraId="3A42647C" w14:textId="77777777" w:rsidR="00064D5C" w:rsidRPr="00417C1F" w:rsidRDefault="00064D5C" w:rsidP="00064D5C">
      <w:pPr>
        <w:widowControl w:val="0"/>
        <w:suppressAutoHyphens/>
        <w:spacing w:after="120"/>
        <w:rPr>
          <w:rFonts w:eastAsia="Lucida Sans Unicode" w:cs="Tahoma"/>
          <w:b/>
          <w:kern w:val="1"/>
          <w:sz w:val="22"/>
          <w:szCs w:val="22"/>
          <w:lang w:eastAsia="ar-SA"/>
        </w:rPr>
      </w:pPr>
      <w:r w:rsidRPr="00417C1F">
        <w:rPr>
          <w:rFonts w:eastAsia="Lucida Sans Unicode" w:cs="Tahoma"/>
          <w:b/>
          <w:kern w:val="1"/>
          <w:sz w:val="22"/>
          <w:szCs w:val="22"/>
          <w:lang w:eastAsia="ar-SA"/>
        </w:rPr>
        <w:t>Teplovodní soustavy PN6 do 110 °C</w:t>
      </w:r>
    </w:p>
    <w:p w14:paraId="2015BFBE" w14:textId="5A40E184" w:rsidR="00064D5C" w:rsidRPr="00064D5C" w:rsidRDefault="00937699" w:rsidP="00064D5C">
      <w:pPr>
        <w:widowControl w:val="0"/>
        <w:suppressAutoHyphens/>
        <w:spacing w:after="120"/>
        <w:rPr>
          <w:sz w:val="22"/>
          <w:szCs w:val="22"/>
        </w:rPr>
      </w:pPr>
      <w:r w:rsidRPr="007E0627">
        <w:rPr>
          <w:sz w:val="22"/>
          <w:szCs w:val="22"/>
        </w:rPr>
        <w:t>Armatury musí spl</w:t>
      </w:r>
      <w:r w:rsidRPr="007E0627">
        <w:rPr>
          <w:rFonts w:hint="eastAsia"/>
          <w:sz w:val="22"/>
          <w:szCs w:val="22"/>
        </w:rPr>
        <w:t>ň</w:t>
      </w:r>
      <w:r w:rsidRPr="007E0627">
        <w:rPr>
          <w:sz w:val="22"/>
          <w:szCs w:val="22"/>
        </w:rPr>
        <w:t>ovat kvalitativní parametry v celém rozsahu teploty a tlak</w:t>
      </w:r>
      <w:r w:rsidRPr="007E0627">
        <w:rPr>
          <w:rFonts w:hint="eastAsia"/>
          <w:sz w:val="22"/>
          <w:szCs w:val="22"/>
        </w:rPr>
        <w:t>ů</w:t>
      </w:r>
      <w:r w:rsidRPr="007E0627">
        <w:rPr>
          <w:sz w:val="22"/>
          <w:szCs w:val="22"/>
        </w:rPr>
        <w:t xml:space="preserve"> pracovního média. Armatury musí být nainstalovány v takovém míst</w:t>
      </w:r>
      <w:r w:rsidRPr="007E0627">
        <w:rPr>
          <w:rFonts w:hint="eastAsia"/>
          <w:sz w:val="22"/>
          <w:szCs w:val="22"/>
        </w:rPr>
        <w:t>ě</w:t>
      </w:r>
      <w:r w:rsidRPr="007E0627">
        <w:rPr>
          <w:sz w:val="22"/>
          <w:szCs w:val="22"/>
        </w:rPr>
        <w:t>, ve kterém bude možné provád</w:t>
      </w:r>
      <w:r w:rsidRPr="007E0627">
        <w:rPr>
          <w:rFonts w:hint="eastAsia"/>
          <w:sz w:val="22"/>
          <w:szCs w:val="22"/>
        </w:rPr>
        <w:t>ě</w:t>
      </w:r>
      <w:r w:rsidRPr="007E0627">
        <w:rPr>
          <w:sz w:val="22"/>
          <w:szCs w:val="22"/>
        </w:rPr>
        <w:t>t nejen b</w:t>
      </w:r>
      <w:r w:rsidRPr="007E0627">
        <w:rPr>
          <w:rFonts w:hint="eastAsia"/>
          <w:sz w:val="22"/>
          <w:szCs w:val="22"/>
        </w:rPr>
        <w:t>ě</w:t>
      </w:r>
      <w:r w:rsidRPr="007E0627">
        <w:rPr>
          <w:sz w:val="22"/>
          <w:szCs w:val="22"/>
        </w:rPr>
        <w:t>žnou manipulaci, ale také snadno p</w:t>
      </w:r>
      <w:r w:rsidRPr="007E0627">
        <w:rPr>
          <w:rFonts w:hint="eastAsia"/>
          <w:sz w:val="22"/>
          <w:szCs w:val="22"/>
        </w:rPr>
        <w:t>ř</w:t>
      </w:r>
      <w:r w:rsidRPr="007E0627">
        <w:rPr>
          <w:sz w:val="22"/>
          <w:szCs w:val="22"/>
        </w:rPr>
        <w:t>ístupnou montáž a demontáž.</w:t>
      </w:r>
      <w:r>
        <w:rPr>
          <w:sz w:val="22"/>
          <w:szCs w:val="22"/>
        </w:rPr>
        <w:t xml:space="preserve"> </w:t>
      </w:r>
      <w:r w:rsidR="00064D5C" w:rsidRPr="00064D5C">
        <w:rPr>
          <w:sz w:val="22"/>
          <w:szCs w:val="22"/>
        </w:rPr>
        <w:t>U teplovodních soustav je možné pro dimenzi p</w:t>
      </w:r>
      <w:r w:rsidR="00064D5C" w:rsidRPr="00064D5C">
        <w:rPr>
          <w:rFonts w:hint="eastAsia"/>
          <w:sz w:val="22"/>
          <w:szCs w:val="22"/>
        </w:rPr>
        <w:t>ř</w:t>
      </w:r>
      <w:r w:rsidR="00064D5C" w:rsidRPr="00064D5C">
        <w:rPr>
          <w:sz w:val="22"/>
          <w:szCs w:val="22"/>
        </w:rPr>
        <w:t xml:space="preserve">ipojované armatury a </w:t>
      </w:r>
      <w:r w:rsidR="00064D5C" w:rsidRPr="00064D5C">
        <w:rPr>
          <w:rFonts w:hint="eastAsia"/>
          <w:sz w:val="22"/>
          <w:szCs w:val="22"/>
        </w:rPr>
        <w:t>č</w:t>
      </w:r>
      <w:r w:rsidR="00064D5C" w:rsidRPr="00064D5C">
        <w:rPr>
          <w:sz w:val="22"/>
          <w:szCs w:val="22"/>
        </w:rPr>
        <w:t>erpadla do DN 50 v</w:t>
      </w:r>
      <w:r w:rsidR="00064D5C" w:rsidRPr="00064D5C">
        <w:rPr>
          <w:rFonts w:hint="eastAsia"/>
          <w:sz w:val="22"/>
          <w:szCs w:val="22"/>
        </w:rPr>
        <w:t>č</w:t>
      </w:r>
      <w:r w:rsidR="00064D5C" w:rsidRPr="00064D5C">
        <w:rPr>
          <w:sz w:val="22"/>
          <w:szCs w:val="22"/>
        </w:rPr>
        <w:t>etn</w:t>
      </w:r>
      <w:r w:rsidR="00064D5C" w:rsidRPr="00064D5C">
        <w:rPr>
          <w:rFonts w:hint="eastAsia"/>
          <w:sz w:val="22"/>
          <w:szCs w:val="22"/>
        </w:rPr>
        <w:t>ě</w:t>
      </w:r>
      <w:r w:rsidR="00064D5C" w:rsidRPr="00064D5C">
        <w:rPr>
          <w:sz w:val="22"/>
          <w:szCs w:val="22"/>
        </w:rPr>
        <w:t xml:space="preserve"> použít šroubový spoj. Nad DN 50 je doporučeno na topných rozvodech používat spoje p</w:t>
      </w:r>
      <w:r w:rsidR="00064D5C" w:rsidRPr="00064D5C">
        <w:rPr>
          <w:rFonts w:hint="eastAsia"/>
          <w:sz w:val="22"/>
          <w:szCs w:val="22"/>
        </w:rPr>
        <w:t>ř</w:t>
      </w:r>
      <w:r w:rsidR="00064D5C" w:rsidRPr="00064D5C">
        <w:rPr>
          <w:sz w:val="22"/>
          <w:szCs w:val="22"/>
        </w:rPr>
        <w:t>írubové nebo nava</w:t>
      </w:r>
      <w:r w:rsidR="00064D5C" w:rsidRPr="00064D5C">
        <w:rPr>
          <w:rFonts w:hint="eastAsia"/>
          <w:sz w:val="22"/>
          <w:szCs w:val="22"/>
        </w:rPr>
        <w:t>ř</w:t>
      </w:r>
      <w:r w:rsidR="00064D5C" w:rsidRPr="00064D5C">
        <w:rPr>
          <w:sz w:val="22"/>
          <w:szCs w:val="22"/>
        </w:rPr>
        <w:t>ovací.</w:t>
      </w:r>
      <w:r>
        <w:rPr>
          <w:sz w:val="22"/>
          <w:szCs w:val="22"/>
        </w:rPr>
        <w:t xml:space="preserve"> </w:t>
      </w:r>
      <w:r w:rsidRPr="007E0627">
        <w:rPr>
          <w:sz w:val="22"/>
          <w:szCs w:val="22"/>
        </w:rPr>
        <w:t>Uzavírací armatury se doporučuje používat plno průtokové kulové kohouty, šoupátka a mezipřírubové klapky. Při výběru se upřednostňují materiály s dlouhou životností.</w:t>
      </w:r>
    </w:p>
    <w:p w14:paraId="03E9FA7A" w14:textId="5B600796" w:rsidR="00937699" w:rsidRDefault="00683EE3" w:rsidP="00064D5C">
      <w:pPr>
        <w:widowControl w:val="0"/>
        <w:suppressAutoHyphens/>
        <w:spacing w:after="120"/>
        <w:rPr>
          <w:sz w:val="22"/>
          <w:szCs w:val="22"/>
        </w:rPr>
      </w:pPr>
      <w:r>
        <w:rPr>
          <w:sz w:val="22"/>
          <w:szCs w:val="22"/>
        </w:rPr>
        <w:t>Na</w:t>
      </w:r>
      <w:r w:rsidR="00937699">
        <w:rPr>
          <w:sz w:val="22"/>
          <w:szCs w:val="22"/>
        </w:rPr>
        <w:t xml:space="preserve"> sdruženém rozdělovači v</w:t>
      </w:r>
      <w:r w:rsidR="006F4479">
        <w:rPr>
          <w:sz w:val="22"/>
          <w:szCs w:val="22"/>
        </w:rPr>
        <w:t> </w:t>
      </w:r>
      <w:r w:rsidR="00937699">
        <w:rPr>
          <w:sz w:val="22"/>
          <w:szCs w:val="22"/>
        </w:rPr>
        <w:t>kotelně</w:t>
      </w:r>
      <w:r w:rsidR="006F4479">
        <w:rPr>
          <w:sz w:val="22"/>
          <w:szCs w:val="22"/>
        </w:rPr>
        <w:t xml:space="preserve"> </w:t>
      </w:r>
      <w:r w:rsidR="00937699" w:rsidRPr="007E0627">
        <w:rPr>
          <w:sz w:val="22"/>
          <w:szCs w:val="22"/>
        </w:rPr>
        <w:t>budou osazeny</w:t>
      </w:r>
      <w:r w:rsidR="00937699">
        <w:rPr>
          <w:sz w:val="22"/>
          <w:szCs w:val="22"/>
        </w:rPr>
        <w:t xml:space="preserve"> do zpětného potrubí</w:t>
      </w:r>
      <w:r w:rsidR="00937699" w:rsidRPr="007E0627">
        <w:rPr>
          <w:sz w:val="22"/>
          <w:szCs w:val="22"/>
        </w:rPr>
        <w:t xml:space="preserve"> ruční vyvažovací ventily s vypouštěním </w:t>
      </w:r>
      <w:r w:rsidR="00937699">
        <w:rPr>
          <w:sz w:val="22"/>
          <w:szCs w:val="22"/>
        </w:rPr>
        <w:t>závitové</w:t>
      </w:r>
      <w:r w:rsidR="00937699" w:rsidRPr="007E0627">
        <w:rPr>
          <w:sz w:val="22"/>
          <w:szCs w:val="22"/>
        </w:rPr>
        <w:t xml:space="preserve">, které budou sloužit k nastavení průtoků jednotlivých </w:t>
      </w:r>
      <w:r w:rsidR="00937699">
        <w:rPr>
          <w:sz w:val="22"/>
          <w:szCs w:val="22"/>
        </w:rPr>
        <w:t>větví</w:t>
      </w:r>
      <w:r w:rsidR="00937699" w:rsidRPr="007E0627">
        <w:rPr>
          <w:sz w:val="22"/>
          <w:szCs w:val="22"/>
        </w:rPr>
        <w:t>.</w:t>
      </w:r>
      <w:r w:rsidR="00937699">
        <w:rPr>
          <w:sz w:val="22"/>
          <w:szCs w:val="22"/>
        </w:rPr>
        <w:t xml:space="preserve"> V</w:t>
      </w:r>
      <w:r w:rsidR="00937699" w:rsidRPr="00643F39">
        <w:rPr>
          <w:sz w:val="22"/>
          <w:szCs w:val="22"/>
        </w:rPr>
        <w:t xml:space="preserve">yvažovací ventily </w:t>
      </w:r>
      <w:r w:rsidR="00937699">
        <w:rPr>
          <w:sz w:val="22"/>
          <w:szCs w:val="22"/>
        </w:rPr>
        <w:t xml:space="preserve">umožňují </w:t>
      </w:r>
      <w:r w:rsidR="00937699" w:rsidRPr="00643F39">
        <w:rPr>
          <w:sz w:val="22"/>
          <w:szCs w:val="22"/>
        </w:rPr>
        <w:t>požadované nastavení průtoku, změření a nastavení parametru oběhových čerpadel v souladu s § 7 odst. 6 výše vyhlášky 193/2007 Sb. Vyvažovací ventily budou po ukončení montáže přednastaveny do poloh určených projektem a bude na nich provedeno měření průtoků s případným přestavením, s vyhotovením závěrečného protokolu o docílení požadovaných parametrů. Vyvažovací ventily budou dodány v materiálovém provedení AMETAL</w:t>
      </w:r>
      <w:r w:rsidR="00937699">
        <w:rPr>
          <w:sz w:val="22"/>
          <w:szCs w:val="22"/>
        </w:rPr>
        <w:t xml:space="preserve"> </w:t>
      </w:r>
      <w:r w:rsidR="00937699" w:rsidRPr="00643F39">
        <w:rPr>
          <w:sz w:val="22"/>
          <w:szCs w:val="22"/>
        </w:rPr>
        <w:t>s osazenými vsuvkami pro měření tlaku, průtoku a teploty.</w:t>
      </w:r>
      <w:r w:rsidR="00937699">
        <w:rPr>
          <w:sz w:val="22"/>
          <w:szCs w:val="22"/>
        </w:rPr>
        <w:t xml:space="preserve"> </w:t>
      </w:r>
    </w:p>
    <w:p w14:paraId="569BC8B2" w14:textId="7295DCB8" w:rsidR="00064D5C" w:rsidRDefault="006F4479" w:rsidP="00064D5C">
      <w:pPr>
        <w:widowControl w:val="0"/>
        <w:suppressAutoHyphens/>
        <w:spacing w:after="120"/>
        <w:rPr>
          <w:sz w:val="22"/>
          <w:szCs w:val="22"/>
        </w:rPr>
      </w:pPr>
      <w:r>
        <w:rPr>
          <w:sz w:val="22"/>
          <w:szCs w:val="22"/>
        </w:rPr>
        <w:t>V přívodní větv</w:t>
      </w:r>
      <w:r w:rsidR="004703A3">
        <w:rPr>
          <w:sz w:val="22"/>
          <w:szCs w:val="22"/>
        </w:rPr>
        <w:t xml:space="preserve">i </w:t>
      </w:r>
      <w:r w:rsidR="00937699">
        <w:rPr>
          <w:sz w:val="22"/>
          <w:szCs w:val="22"/>
        </w:rPr>
        <w:t>určen</w:t>
      </w:r>
      <w:r w:rsidR="004703A3">
        <w:rPr>
          <w:sz w:val="22"/>
          <w:szCs w:val="22"/>
        </w:rPr>
        <w:t>é</w:t>
      </w:r>
      <w:r w:rsidR="00937699">
        <w:rPr>
          <w:sz w:val="22"/>
          <w:szCs w:val="22"/>
        </w:rPr>
        <w:t xml:space="preserve"> pro vytápění </w:t>
      </w:r>
      <w:r w:rsidR="00E06397">
        <w:rPr>
          <w:sz w:val="22"/>
          <w:szCs w:val="22"/>
        </w:rPr>
        <w:t>bud</w:t>
      </w:r>
      <w:r w:rsidR="004703A3">
        <w:rPr>
          <w:sz w:val="22"/>
          <w:szCs w:val="22"/>
        </w:rPr>
        <w:t>e</w:t>
      </w:r>
      <w:r w:rsidR="00937699" w:rsidRPr="00E16DD7">
        <w:rPr>
          <w:sz w:val="22"/>
          <w:szCs w:val="22"/>
        </w:rPr>
        <w:t xml:space="preserve"> instalován trojcestn</w:t>
      </w:r>
      <w:r w:rsidR="004703A3">
        <w:rPr>
          <w:sz w:val="22"/>
          <w:szCs w:val="22"/>
        </w:rPr>
        <w:t>ý</w:t>
      </w:r>
      <w:r w:rsidR="00937699" w:rsidRPr="00E16DD7">
        <w:rPr>
          <w:sz w:val="22"/>
          <w:szCs w:val="22"/>
        </w:rPr>
        <w:t xml:space="preserve"> směšovací zdvihov</w:t>
      </w:r>
      <w:r w:rsidR="004703A3">
        <w:rPr>
          <w:sz w:val="22"/>
          <w:szCs w:val="22"/>
        </w:rPr>
        <w:t>ý</w:t>
      </w:r>
      <w:r w:rsidR="00937699" w:rsidRPr="00E16DD7">
        <w:rPr>
          <w:sz w:val="22"/>
          <w:szCs w:val="22"/>
        </w:rPr>
        <w:t xml:space="preserve"> ventil pro zónovou regulaci. Pro správnou regulaci je třeba dodržet </w:t>
      </w:r>
      <w:r w:rsidR="00937699">
        <w:rPr>
          <w:sz w:val="22"/>
          <w:szCs w:val="22"/>
        </w:rPr>
        <w:t>dimenzi ventilu</w:t>
      </w:r>
      <w:r w:rsidR="00E06397">
        <w:rPr>
          <w:sz w:val="22"/>
          <w:szCs w:val="22"/>
        </w:rPr>
        <w:t xml:space="preserve"> (DN32)</w:t>
      </w:r>
      <w:r w:rsidR="00937699">
        <w:rPr>
          <w:sz w:val="22"/>
          <w:szCs w:val="22"/>
        </w:rPr>
        <w:t xml:space="preserve"> a </w:t>
      </w:r>
      <w:r w:rsidR="00937699" w:rsidRPr="00E16DD7">
        <w:rPr>
          <w:sz w:val="22"/>
          <w:szCs w:val="22"/>
        </w:rPr>
        <w:t>předepsan</w:t>
      </w:r>
      <w:r w:rsidR="00937699">
        <w:rPr>
          <w:sz w:val="22"/>
          <w:szCs w:val="22"/>
        </w:rPr>
        <w:t>ou</w:t>
      </w:r>
      <w:r w:rsidR="00937699" w:rsidRPr="00E16DD7">
        <w:rPr>
          <w:sz w:val="22"/>
          <w:szCs w:val="22"/>
        </w:rPr>
        <w:t xml:space="preserve"> hodnot</w:t>
      </w:r>
      <w:r w:rsidR="00937699">
        <w:rPr>
          <w:sz w:val="22"/>
          <w:szCs w:val="22"/>
        </w:rPr>
        <w:t>u</w:t>
      </w:r>
      <w:r w:rsidR="00937699" w:rsidRPr="00E16DD7">
        <w:rPr>
          <w:sz w:val="22"/>
          <w:szCs w:val="22"/>
        </w:rPr>
        <w:t xml:space="preserve"> </w:t>
      </w:r>
      <w:r w:rsidR="00937699">
        <w:rPr>
          <w:sz w:val="22"/>
          <w:szCs w:val="22"/>
        </w:rPr>
        <w:t>k</w:t>
      </w:r>
      <w:r w:rsidR="00937699" w:rsidRPr="00AA68A9">
        <w:rPr>
          <w:sz w:val="22"/>
          <w:szCs w:val="22"/>
          <w:vertAlign w:val="subscript"/>
        </w:rPr>
        <w:t>vs</w:t>
      </w:r>
      <w:r w:rsidR="00E06397">
        <w:rPr>
          <w:sz w:val="22"/>
          <w:szCs w:val="22"/>
          <w:vertAlign w:val="subscript"/>
        </w:rPr>
        <w:t xml:space="preserve"> </w:t>
      </w:r>
      <w:r w:rsidR="00E06397">
        <w:rPr>
          <w:sz w:val="22"/>
          <w:szCs w:val="22"/>
        </w:rPr>
        <w:t>(k</w:t>
      </w:r>
      <w:r w:rsidR="00E06397" w:rsidRPr="00AA68A9">
        <w:rPr>
          <w:sz w:val="22"/>
          <w:szCs w:val="22"/>
          <w:vertAlign w:val="subscript"/>
        </w:rPr>
        <w:t>vs</w:t>
      </w:r>
      <w:r w:rsidR="00E06397">
        <w:rPr>
          <w:sz w:val="22"/>
          <w:szCs w:val="22"/>
        </w:rPr>
        <w:t>=</w:t>
      </w:r>
      <w:r w:rsidR="00E06397" w:rsidRPr="00E06397">
        <w:rPr>
          <w:sz w:val="22"/>
          <w:szCs w:val="22"/>
        </w:rPr>
        <w:t>16</w:t>
      </w:r>
      <w:r w:rsidR="00E06397">
        <w:rPr>
          <w:sz w:val="22"/>
          <w:szCs w:val="22"/>
        </w:rPr>
        <w:t>)</w:t>
      </w:r>
      <w:r w:rsidR="00937699">
        <w:rPr>
          <w:sz w:val="22"/>
          <w:szCs w:val="22"/>
        </w:rPr>
        <w:t>, uvedenou ve výkresové čá</w:t>
      </w:r>
      <w:r w:rsidR="00683EE3">
        <w:rPr>
          <w:sz w:val="22"/>
          <w:szCs w:val="22"/>
        </w:rPr>
        <w:t>sti. Typ servopohonu pro t</w:t>
      </w:r>
      <w:r w:rsidR="00E06397">
        <w:rPr>
          <w:sz w:val="22"/>
          <w:szCs w:val="22"/>
        </w:rPr>
        <w:t>yto</w:t>
      </w:r>
      <w:r w:rsidR="00683EE3">
        <w:rPr>
          <w:sz w:val="22"/>
          <w:szCs w:val="22"/>
        </w:rPr>
        <w:t xml:space="preserve"> ventil</w:t>
      </w:r>
      <w:r w:rsidR="00E06397">
        <w:rPr>
          <w:sz w:val="22"/>
          <w:szCs w:val="22"/>
        </w:rPr>
        <w:t>y</w:t>
      </w:r>
      <w:r w:rsidR="00683EE3">
        <w:rPr>
          <w:sz w:val="22"/>
          <w:szCs w:val="22"/>
        </w:rPr>
        <w:t xml:space="preserve"> je specifikován v části MaR.</w:t>
      </w:r>
    </w:p>
    <w:p w14:paraId="73CB6A53" w14:textId="70E03C15" w:rsidR="00683EE3" w:rsidRPr="00064D5C" w:rsidRDefault="00683EE3" w:rsidP="00064D5C">
      <w:pPr>
        <w:widowControl w:val="0"/>
        <w:suppressAutoHyphens/>
        <w:spacing w:after="120"/>
        <w:rPr>
          <w:sz w:val="22"/>
          <w:szCs w:val="22"/>
        </w:rPr>
      </w:pPr>
      <w:r w:rsidRPr="007E0627">
        <w:rPr>
          <w:sz w:val="22"/>
          <w:szCs w:val="22"/>
        </w:rPr>
        <w:t>U kondenzačních kotlů jsou kladeny vyšší nároky na kvalitu vody v otopné soustavě, všichni výrobci nyní dbají na odstranění nečistot ze soustavy a požadují kompletní vyčištění a proplach otopné soustavy a osazení prvků pro separaci nečistot s magnetem pro odstraňování magnetitu z topné vody. Do</w:t>
      </w:r>
      <w:r>
        <w:rPr>
          <w:sz w:val="22"/>
          <w:szCs w:val="22"/>
        </w:rPr>
        <w:t xml:space="preserve"> společného</w:t>
      </w:r>
      <w:r w:rsidRPr="007E0627">
        <w:rPr>
          <w:sz w:val="22"/>
          <w:szCs w:val="22"/>
        </w:rPr>
        <w:t xml:space="preserve"> zpětného potrubí </w:t>
      </w:r>
      <w:r w:rsidR="004703A3">
        <w:rPr>
          <w:sz w:val="22"/>
          <w:szCs w:val="22"/>
        </w:rPr>
        <w:t>v primárním okruhu</w:t>
      </w:r>
      <w:r w:rsidRPr="007E0627">
        <w:rPr>
          <w:sz w:val="22"/>
          <w:szCs w:val="22"/>
        </w:rPr>
        <w:t xml:space="preserve"> </w:t>
      </w:r>
      <w:r>
        <w:rPr>
          <w:sz w:val="22"/>
          <w:szCs w:val="22"/>
        </w:rPr>
        <w:t>musí být osazen přírubový</w:t>
      </w:r>
      <w:r w:rsidRPr="007E0627">
        <w:rPr>
          <w:sz w:val="22"/>
          <w:szCs w:val="22"/>
        </w:rPr>
        <w:t xml:space="preserve"> </w:t>
      </w:r>
      <w:r w:rsidR="00FD6DE0">
        <w:rPr>
          <w:sz w:val="22"/>
          <w:szCs w:val="22"/>
        </w:rPr>
        <w:t>odlučovač kalů a nečistot</w:t>
      </w:r>
      <w:r>
        <w:rPr>
          <w:sz w:val="22"/>
          <w:szCs w:val="22"/>
        </w:rPr>
        <w:t xml:space="preserve"> s magnetickou vložkou</w:t>
      </w:r>
      <w:r w:rsidRPr="007E0627">
        <w:rPr>
          <w:sz w:val="22"/>
          <w:szCs w:val="22"/>
        </w:rPr>
        <w:t>.</w:t>
      </w:r>
    </w:p>
    <w:p w14:paraId="7F3D6CA8" w14:textId="77777777" w:rsidR="00064D5C" w:rsidRPr="00417C1F" w:rsidRDefault="00064D5C" w:rsidP="00064D5C">
      <w:pPr>
        <w:widowControl w:val="0"/>
        <w:suppressAutoHyphens/>
        <w:spacing w:after="120"/>
        <w:rPr>
          <w:rFonts w:eastAsia="Lucida Sans Unicode" w:cs="Tahoma"/>
          <w:b/>
          <w:kern w:val="1"/>
          <w:sz w:val="22"/>
          <w:szCs w:val="22"/>
          <w:lang w:eastAsia="ar-SA"/>
        </w:rPr>
      </w:pPr>
      <w:r w:rsidRPr="00417C1F">
        <w:rPr>
          <w:rFonts w:eastAsia="Lucida Sans Unicode" w:cs="Tahoma"/>
          <w:b/>
          <w:kern w:val="1"/>
          <w:sz w:val="22"/>
          <w:szCs w:val="22"/>
          <w:lang w:eastAsia="ar-SA"/>
        </w:rPr>
        <w:t>Čerpadla</w:t>
      </w:r>
    </w:p>
    <w:p w14:paraId="6925C9E8" w14:textId="26CDC3CD" w:rsidR="00824970" w:rsidRDefault="00824970" w:rsidP="00824970">
      <w:pPr>
        <w:pStyle w:val="Bzn"/>
        <w:spacing w:after="120"/>
        <w:rPr>
          <w:sz w:val="22"/>
          <w:szCs w:val="22"/>
        </w:rPr>
      </w:pPr>
      <w:r w:rsidRPr="007E0627">
        <w:rPr>
          <w:rFonts w:eastAsia="Times New Roman" w:cs="Arial"/>
          <w:bCs/>
          <w:kern w:val="0"/>
          <w:sz w:val="22"/>
          <w:szCs w:val="22"/>
          <w:lang w:eastAsia="cs-CZ"/>
        </w:rPr>
        <w:lastRenderedPageBreak/>
        <w:t>Dle Směrnice evropského parlamentu a rady 2009/125/ES (Směrnice ErP) je třeba navrhovat mokroběžná (bezucpávková) čerpadla podle energetického indexu účinnosti EEI a motory suchoběžných (ucpávkových) čerpadel dle indexu účinnosti IE. Směrnice tak nařizuje užívání elektronických čerpadel s řízením otáček. Otáčky lze u těchto čerpadel řídit podle konstantního nebo variabilního tlaku. Na výtlačném potrubí</w:t>
      </w:r>
      <w:r>
        <w:rPr>
          <w:rFonts w:eastAsia="Times New Roman" w:cs="Arial"/>
          <w:bCs/>
          <w:kern w:val="0"/>
          <w:sz w:val="22"/>
          <w:szCs w:val="22"/>
          <w:lang w:eastAsia="cs-CZ"/>
        </w:rPr>
        <w:t xml:space="preserve"> jednotlivých větví</w:t>
      </w:r>
      <w:r w:rsidRPr="007E0627">
        <w:rPr>
          <w:rFonts w:eastAsia="Times New Roman" w:cs="Arial"/>
          <w:bCs/>
          <w:kern w:val="0"/>
          <w:sz w:val="22"/>
          <w:szCs w:val="22"/>
          <w:lang w:eastAsia="cs-CZ"/>
        </w:rPr>
        <w:t xml:space="preserve"> budou instalována nová elektronická čerpadla s externím řízením otáček. </w:t>
      </w:r>
      <w:r w:rsidRPr="007E0627">
        <w:rPr>
          <w:sz w:val="22"/>
          <w:szCs w:val="22"/>
        </w:rPr>
        <w:t>Na sací a výtlačné straně všech čerpad</w:t>
      </w:r>
      <w:r>
        <w:rPr>
          <w:sz w:val="22"/>
          <w:szCs w:val="22"/>
        </w:rPr>
        <w:t>el</w:t>
      </w:r>
      <w:r w:rsidRPr="007E0627">
        <w:rPr>
          <w:sz w:val="22"/>
          <w:szCs w:val="22"/>
        </w:rPr>
        <w:t xml:space="preserve"> je třeba osadit uzavírací armatury, na výtlačné straně též zpětný ventil.</w:t>
      </w:r>
    </w:p>
    <w:p w14:paraId="3713C5A7" w14:textId="77777777" w:rsidR="00064D5C" w:rsidRPr="00417C1F" w:rsidRDefault="00064D5C" w:rsidP="00064D5C">
      <w:pPr>
        <w:widowControl w:val="0"/>
        <w:suppressAutoHyphens/>
        <w:spacing w:after="120"/>
        <w:rPr>
          <w:rFonts w:eastAsia="Lucida Sans Unicode" w:cs="Tahoma"/>
          <w:b/>
          <w:kern w:val="1"/>
          <w:sz w:val="22"/>
          <w:szCs w:val="22"/>
          <w:lang w:eastAsia="ar-SA"/>
        </w:rPr>
      </w:pPr>
      <w:r w:rsidRPr="00417C1F">
        <w:rPr>
          <w:rFonts w:eastAsia="Lucida Sans Unicode" w:cs="Tahoma"/>
          <w:b/>
          <w:kern w:val="1"/>
          <w:sz w:val="22"/>
          <w:szCs w:val="22"/>
          <w:lang w:eastAsia="ar-SA"/>
        </w:rPr>
        <w:t>Manometry a teploměry</w:t>
      </w:r>
    </w:p>
    <w:p w14:paraId="0C926320" w14:textId="053ADA27" w:rsidR="00064D5C" w:rsidRPr="00064D5C" w:rsidRDefault="00064D5C" w:rsidP="00064D5C">
      <w:pPr>
        <w:widowControl w:val="0"/>
        <w:suppressAutoHyphens/>
        <w:spacing w:after="120"/>
        <w:rPr>
          <w:sz w:val="22"/>
          <w:szCs w:val="22"/>
        </w:rPr>
      </w:pPr>
      <w:r w:rsidRPr="00064D5C">
        <w:rPr>
          <w:sz w:val="22"/>
          <w:szCs w:val="22"/>
        </w:rPr>
        <w:t>Manometry a teploměry budou osazeny na rozdělovači a sběrači a v každém okruhu. Pro měření tlaku je třeba osadit p</w:t>
      </w:r>
      <w:r w:rsidRPr="00064D5C">
        <w:rPr>
          <w:rFonts w:hint="eastAsia"/>
          <w:sz w:val="22"/>
          <w:szCs w:val="22"/>
        </w:rPr>
        <w:t>ř</w:t>
      </w:r>
      <w:r w:rsidRPr="00064D5C">
        <w:rPr>
          <w:sz w:val="22"/>
          <w:szCs w:val="22"/>
        </w:rPr>
        <w:t>ímo ukazující diferen</w:t>
      </w:r>
      <w:r w:rsidRPr="00064D5C">
        <w:rPr>
          <w:rFonts w:hint="eastAsia"/>
          <w:sz w:val="22"/>
          <w:szCs w:val="22"/>
        </w:rPr>
        <w:t>č</w:t>
      </w:r>
      <w:r w:rsidRPr="00064D5C">
        <w:rPr>
          <w:sz w:val="22"/>
          <w:szCs w:val="22"/>
        </w:rPr>
        <w:t>ní manometr. Před každým manometrem je třeba osadit uzavírací armaturu s kontrolním potrubím – manometrový kohout. Teploměry budou s teplotním rozsahem odpovídající druhu média.</w:t>
      </w:r>
    </w:p>
    <w:p w14:paraId="66F172BA" w14:textId="77777777" w:rsidR="00064D5C" w:rsidRPr="00AD714F" w:rsidRDefault="00064D5C" w:rsidP="00AA68A9">
      <w:pPr>
        <w:pStyle w:val="Nadpis4"/>
        <w:tabs>
          <w:tab w:val="num" w:pos="851"/>
        </w:tabs>
        <w:rPr>
          <w:rFonts w:ascii="Arial" w:hAnsi="Arial" w:cs="Arial"/>
          <w:b w:val="0"/>
          <w:sz w:val="22"/>
          <w:szCs w:val="22"/>
          <w:u w:val="single"/>
        </w:rPr>
      </w:pPr>
      <w:bookmarkStart w:id="70" w:name="_Toc80278213"/>
      <w:bookmarkStart w:id="71" w:name="_Toc101769473"/>
      <w:bookmarkStart w:id="72" w:name="_Toc220056083"/>
      <w:r w:rsidRPr="00AD714F">
        <w:rPr>
          <w:rFonts w:ascii="Arial" w:hAnsi="Arial" w:cs="Arial"/>
          <w:b w:val="0"/>
          <w:sz w:val="22"/>
          <w:szCs w:val="22"/>
          <w:u w:val="single"/>
        </w:rPr>
        <w:t>Izolace potrubí</w:t>
      </w:r>
      <w:bookmarkEnd w:id="70"/>
      <w:bookmarkEnd w:id="71"/>
      <w:bookmarkEnd w:id="72"/>
    </w:p>
    <w:p w14:paraId="57CB3AF0" w14:textId="77777777" w:rsidR="00064D5C" w:rsidRPr="00064D5C" w:rsidRDefault="00064D5C" w:rsidP="00064D5C">
      <w:pPr>
        <w:widowControl w:val="0"/>
        <w:suppressAutoHyphens/>
        <w:spacing w:after="120"/>
        <w:rPr>
          <w:sz w:val="22"/>
          <w:szCs w:val="22"/>
        </w:rPr>
      </w:pPr>
      <w:r w:rsidRPr="00064D5C">
        <w:rPr>
          <w:sz w:val="22"/>
          <w:szCs w:val="22"/>
        </w:rPr>
        <w:t>Části tepelných soustav, s výjimkou částí, které přímo dodávají teplo do pobytového či pracovního prostoru, se musí opatřit tepelnými izolacemi. Tepelná izolace slouží:</w:t>
      </w:r>
    </w:p>
    <w:p w14:paraId="2AA0DC36" w14:textId="77777777" w:rsidR="00064D5C" w:rsidRPr="00064D5C" w:rsidRDefault="00064D5C" w:rsidP="00064D5C">
      <w:pPr>
        <w:widowControl w:val="0"/>
        <w:suppressAutoHyphens/>
        <w:spacing w:after="120"/>
        <w:rPr>
          <w:sz w:val="22"/>
          <w:szCs w:val="22"/>
        </w:rPr>
      </w:pPr>
      <w:r w:rsidRPr="00064D5C">
        <w:rPr>
          <w:sz w:val="22"/>
          <w:szCs w:val="22"/>
        </w:rPr>
        <w:t>- ke snížení tepelných ztrát;</w:t>
      </w:r>
    </w:p>
    <w:p w14:paraId="782CC0FB" w14:textId="77777777" w:rsidR="00064D5C" w:rsidRPr="00064D5C" w:rsidRDefault="00064D5C" w:rsidP="00064D5C">
      <w:pPr>
        <w:widowControl w:val="0"/>
        <w:suppressAutoHyphens/>
        <w:spacing w:after="120"/>
        <w:rPr>
          <w:sz w:val="22"/>
          <w:szCs w:val="22"/>
        </w:rPr>
      </w:pPr>
      <w:r w:rsidRPr="00064D5C">
        <w:rPr>
          <w:sz w:val="22"/>
          <w:szCs w:val="22"/>
        </w:rPr>
        <w:t>- k omezení chladnutí teplonosné látky;</w:t>
      </w:r>
    </w:p>
    <w:p w14:paraId="67F45451" w14:textId="77777777" w:rsidR="00064D5C" w:rsidRPr="00064D5C" w:rsidRDefault="00064D5C" w:rsidP="00064D5C">
      <w:pPr>
        <w:widowControl w:val="0"/>
        <w:suppressAutoHyphens/>
        <w:spacing w:after="120"/>
        <w:rPr>
          <w:sz w:val="22"/>
          <w:szCs w:val="22"/>
        </w:rPr>
      </w:pPr>
      <w:r w:rsidRPr="00064D5C">
        <w:rPr>
          <w:sz w:val="22"/>
          <w:szCs w:val="22"/>
        </w:rPr>
        <w:t>- ke snížení povrchové teploty částí z hlediska požadavků ochrany zdraví a bezpečnosti práce, požadavků na prostředí a z hlediska požární bezpečnosti při prostupu konstrukcemi.</w:t>
      </w:r>
    </w:p>
    <w:p w14:paraId="2353A070" w14:textId="77777777" w:rsidR="00064D5C" w:rsidRPr="00064D5C" w:rsidRDefault="00064D5C" w:rsidP="00064D5C">
      <w:pPr>
        <w:widowControl w:val="0"/>
        <w:suppressAutoHyphens/>
        <w:spacing w:after="120"/>
        <w:rPr>
          <w:sz w:val="22"/>
          <w:szCs w:val="22"/>
        </w:rPr>
      </w:pPr>
      <w:r w:rsidRPr="00064D5C">
        <w:rPr>
          <w:sz w:val="22"/>
          <w:szCs w:val="22"/>
        </w:rPr>
        <w:t xml:space="preserve">Ve vlhkém prostředí je navíc nutné chránit izolaci proti vlhkosti. </w:t>
      </w:r>
    </w:p>
    <w:p w14:paraId="2AFD4A0A" w14:textId="24D63282" w:rsidR="00064D5C" w:rsidRDefault="00064D5C" w:rsidP="00064D5C">
      <w:pPr>
        <w:widowControl w:val="0"/>
        <w:suppressAutoHyphens/>
        <w:spacing w:after="120"/>
        <w:rPr>
          <w:sz w:val="22"/>
          <w:szCs w:val="22"/>
        </w:rPr>
      </w:pPr>
      <w:r w:rsidRPr="00064D5C">
        <w:rPr>
          <w:sz w:val="22"/>
          <w:szCs w:val="22"/>
        </w:rPr>
        <w:t>Tepelné izolování za</w:t>
      </w:r>
      <w:r w:rsidRPr="00064D5C">
        <w:rPr>
          <w:rFonts w:hint="eastAsia"/>
          <w:sz w:val="22"/>
          <w:szCs w:val="22"/>
        </w:rPr>
        <w:t>ř</w:t>
      </w:r>
      <w:r w:rsidRPr="00064D5C">
        <w:rPr>
          <w:sz w:val="22"/>
          <w:szCs w:val="22"/>
        </w:rPr>
        <w:t>ízení pro rozvod tepelné energie, vnit</w:t>
      </w:r>
      <w:r w:rsidRPr="00064D5C">
        <w:rPr>
          <w:rFonts w:hint="eastAsia"/>
          <w:sz w:val="22"/>
          <w:szCs w:val="22"/>
        </w:rPr>
        <w:t>ř</w:t>
      </w:r>
      <w:r w:rsidRPr="00064D5C">
        <w:rPr>
          <w:sz w:val="22"/>
          <w:szCs w:val="22"/>
        </w:rPr>
        <w:t>ní rozvod tepelné energie pro vytáp</w:t>
      </w:r>
      <w:r w:rsidRPr="00064D5C">
        <w:rPr>
          <w:rFonts w:hint="eastAsia"/>
          <w:sz w:val="22"/>
          <w:szCs w:val="22"/>
        </w:rPr>
        <w:t>ě</w:t>
      </w:r>
      <w:r w:rsidRPr="00064D5C">
        <w:rPr>
          <w:sz w:val="22"/>
          <w:szCs w:val="22"/>
        </w:rPr>
        <w:t>ní, chlazení a technologické ú</w:t>
      </w:r>
      <w:r w:rsidRPr="00064D5C">
        <w:rPr>
          <w:rFonts w:hint="eastAsia"/>
          <w:sz w:val="22"/>
          <w:szCs w:val="22"/>
        </w:rPr>
        <w:t>č</w:t>
      </w:r>
      <w:r w:rsidRPr="00064D5C">
        <w:rPr>
          <w:sz w:val="22"/>
          <w:szCs w:val="22"/>
        </w:rPr>
        <w:t>ely a pro rozvod teplé vody je nutné provád</w:t>
      </w:r>
      <w:r w:rsidRPr="00064D5C">
        <w:rPr>
          <w:rFonts w:hint="eastAsia"/>
          <w:sz w:val="22"/>
          <w:szCs w:val="22"/>
        </w:rPr>
        <w:t>ě</w:t>
      </w:r>
      <w:r w:rsidRPr="00064D5C">
        <w:rPr>
          <w:sz w:val="22"/>
          <w:szCs w:val="22"/>
        </w:rPr>
        <w:t xml:space="preserve">t v souladu vyhlášky č. </w:t>
      </w:r>
      <w:r w:rsidRPr="00064D5C">
        <w:rPr>
          <w:rFonts w:hint="eastAsia"/>
          <w:sz w:val="22"/>
          <w:szCs w:val="22"/>
        </w:rPr>
        <w:t>č</w:t>
      </w:r>
      <w:r w:rsidRPr="00064D5C">
        <w:rPr>
          <w:sz w:val="22"/>
          <w:szCs w:val="22"/>
        </w:rPr>
        <w:t xml:space="preserve">.193/2007 Sb. k Zákonu </w:t>
      </w:r>
      <w:r w:rsidRPr="00064D5C">
        <w:rPr>
          <w:rFonts w:hint="eastAsia"/>
          <w:sz w:val="22"/>
          <w:szCs w:val="22"/>
        </w:rPr>
        <w:t>č</w:t>
      </w:r>
      <w:r w:rsidRPr="00064D5C">
        <w:rPr>
          <w:sz w:val="22"/>
          <w:szCs w:val="22"/>
        </w:rPr>
        <w:t>.406/2000 o hospoda</w:t>
      </w:r>
      <w:r w:rsidRPr="00064D5C">
        <w:rPr>
          <w:rFonts w:hint="eastAsia"/>
          <w:sz w:val="22"/>
          <w:szCs w:val="22"/>
        </w:rPr>
        <w:t>ř</w:t>
      </w:r>
      <w:r w:rsidR="005747B1">
        <w:rPr>
          <w:sz w:val="22"/>
          <w:szCs w:val="22"/>
        </w:rPr>
        <w:t>ení energií.</w:t>
      </w:r>
    </w:p>
    <w:p w14:paraId="4A0D8E0F" w14:textId="4E0B4A5B" w:rsidR="00824970" w:rsidRPr="00064D5C" w:rsidRDefault="00824970" w:rsidP="00064D5C">
      <w:pPr>
        <w:widowControl w:val="0"/>
        <w:suppressAutoHyphens/>
        <w:spacing w:after="120"/>
        <w:rPr>
          <w:sz w:val="22"/>
          <w:szCs w:val="22"/>
        </w:rPr>
      </w:pPr>
      <w:r w:rsidRPr="004C62A9">
        <w:rPr>
          <w:sz w:val="22"/>
          <w:szCs w:val="22"/>
        </w:rPr>
        <w:t>Tepelná izolace bude provedena kompletní z pouzder na potrubí izolací, jejíž součinitel tepelné vodivosti je menší nebo roven 0,040 W/mK a jejíž tloušťka musí být ve smyslu vyhlášky č. 193/2007 Sb. § 5 odst. 11. To odpovídá u vnitřních rozvodů nejbližšímu vnějšímu průměru potrubí řady DN</w:t>
      </w:r>
      <w:r w:rsidRPr="00B548F2">
        <w:rPr>
          <w:sz w:val="22"/>
          <w:szCs w:val="22"/>
        </w:rPr>
        <w:t xml:space="preserve">. </w:t>
      </w:r>
      <w:r w:rsidRPr="000F0E08">
        <w:rPr>
          <w:sz w:val="22"/>
          <w:szCs w:val="22"/>
        </w:rPr>
        <w:t>Menší tloušťku je možné použít pouze na základě optimalizačních výpočtů a za předpokladu dodržení určující hodnoty součinitele prostupu tepla vztaženého na jednotku délky. U ostatních materiálů je nutné dodržet určující hodnoty součinitele prostupu tepla vztažených na jednotku délky dle přílohy č. 3 vyhl. 193/2007 Sb.</w:t>
      </w:r>
    </w:p>
    <w:p w14:paraId="520E2824" w14:textId="77777777" w:rsidR="00064D5C" w:rsidRPr="00AD714F" w:rsidRDefault="00064D5C" w:rsidP="00AA68A9">
      <w:pPr>
        <w:pStyle w:val="Nadpis4"/>
        <w:tabs>
          <w:tab w:val="num" w:pos="851"/>
        </w:tabs>
        <w:rPr>
          <w:rFonts w:ascii="Arial" w:hAnsi="Arial" w:cs="Arial"/>
          <w:b w:val="0"/>
          <w:sz w:val="22"/>
          <w:szCs w:val="22"/>
          <w:u w:val="single"/>
        </w:rPr>
      </w:pPr>
      <w:bookmarkStart w:id="73" w:name="_Toc270600681"/>
      <w:bookmarkStart w:id="74" w:name="_Toc346115155"/>
      <w:bookmarkStart w:id="75" w:name="_Toc19695629"/>
      <w:bookmarkStart w:id="76" w:name="_Toc80278214"/>
      <w:bookmarkStart w:id="77" w:name="_Toc101769474"/>
      <w:bookmarkStart w:id="78" w:name="_Toc220056084"/>
      <w:r w:rsidRPr="00AD714F">
        <w:rPr>
          <w:rFonts w:ascii="Arial" w:hAnsi="Arial" w:cs="Arial"/>
          <w:b w:val="0"/>
          <w:sz w:val="22"/>
          <w:szCs w:val="22"/>
          <w:u w:val="single"/>
        </w:rPr>
        <w:t>Nátěry</w:t>
      </w:r>
      <w:bookmarkEnd w:id="73"/>
      <w:bookmarkEnd w:id="74"/>
      <w:bookmarkEnd w:id="75"/>
      <w:r w:rsidRPr="00AD714F">
        <w:rPr>
          <w:rFonts w:ascii="Arial" w:hAnsi="Arial" w:cs="Arial"/>
          <w:b w:val="0"/>
          <w:sz w:val="22"/>
          <w:szCs w:val="22"/>
          <w:u w:val="single"/>
        </w:rPr>
        <w:t xml:space="preserve"> a značení</w:t>
      </w:r>
      <w:bookmarkEnd w:id="76"/>
      <w:bookmarkEnd w:id="77"/>
      <w:bookmarkEnd w:id="78"/>
    </w:p>
    <w:p w14:paraId="0426D263" w14:textId="77777777" w:rsidR="00064D5C" w:rsidRPr="00064D5C" w:rsidRDefault="00064D5C" w:rsidP="00064D5C">
      <w:pPr>
        <w:autoSpaceDE w:val="0"/>
        <w:autoSpaceDN w:val="0"/>
        <w:adjustRightInd w:val="0"/>
        <w:spacing w:before="120" w:after="120"/>
        <w:rPr>
          <w:sz w:val="22"/>
          <w:szCs w:val="22"/>
          <w:lang w:eastAsia="en-US"/>
        </w:rPr>
      </w:pPr>
      <w:r w:rsidRPr="00064D5C">
        <w:rPr>
          <w:sz w:val="22"/>
          <w:szCs w:val="22"/>
          <w:lang w:eastAsia="en-US"/>
        </w:rPr>
        <w:t>Spojovací potrubí včetně nosných konstrukcí, armatury a strojní zařízení budou opatřeny povrchovou úpravou a nátěrovými hmotami v patřičných barevných odstínech. Součástí tohoto oddílu je označení jednotlivých zařízení podle druhu a označení směru toku medií.</w:t>
      </w:r>
    </w:p>
    <w:p w14:paraId="218C83A9" w14:textId="77777777" w:rsidR="00064D5C" w:rsidRDefault="00064D5C" w:rsidP="00064D5C">
      <w:pPr>
        <w:autoSpaceDE w:val="0"/>
        <w:autoSpaceDN w:val="0"/>
        <w:adjustRightInd w:val="0"/>
        <w:spacing w:before="120" w:after="120"/>
        <w:rPr>
          <w:sz w:val="22"/>
          <w:szCs w:val="22"/>
          <w:lang w:eastAsia="en-US"/>
        </w:rPr>
      </w:pPr>
      <w:r w:rsidRPr="00064D5C">
        <w:rPr>
          <w:sz w:val="22"/>
          <w:szCs w:val="22"/>
          <w:lang w:eastAsia="en-US"/>
        </w:rPr>
        <w:t>Povrchová úprava potrubí a dále nosných prvků sestává ze základního jednovrstvého nátěru syntetickou základní barvou S 2000. Neizolovaná potrubí budou natřena – 2x nátěr základní a 2x nátěr vrchní (emailem v předepsaném odstínu). Doplňkové konstrukce budou natřeny dvojnásobným nátěrem syntetickým na základním nátěru.</w:t>
      </w:r>
    </w:p>
    <w:p w14:paraId="341BF9DB" w14:textId="77777777" w:rsidR="00165056" w:rsidRPr="00165056" w:rsidRDefault="00165056" w:rsidP="00165056">
      <w:pPr>
        <w:autoSpaceDE w:val="0"/>
        <w:autoSpaceDN w:val="0"/>
        <w:adjustRightInd w:val="0"/>
        <w:spacing w:before="120" w:after="120"/>
        <w:rPr>
          <w:sz w:val="22"/>
          <w:szCs w:val="22"/>
          <w:lang w:eastAsia="en-US"/>
        </w:rPr>
      </w:pPr>
      <w:r w:rsidRPr="00165056">
        <w:rPr>
          <w:sz w:val="22"/>
          <w:szCs w:val="22"/>
          <w:lang w:eastAsia="en-US"/>
        </w:rPr>
        <w:t>Veškerá potrubí je t</w:t>
      </w:r>
      <w:r w:rsidRPr="00165056">
        <w:rPr>
          <w:rFonts w:hint="eastAsia"/>
          <w:sz w:val="22"/>
          <w:szCs w:val="22"/>
          <w:lang w:eastAsia="en-US"/>
        </w:rPr>
        <w:t>ř</w:t>
      </w:r>
      <w:r w:rsidRPr="00165056">
        <w:rPr>
          <w:sz w:val="22"/>
          <w:szCs w:val="22"/>
          <w:lang w:eastAsia="en-US"/>
        </w:rPr>
        <w:t>eba barevn</w:t>
      </w:r>
      <w:r w:rsidRPr="00165056">
        <w:rPr>
          <w:rFonts w:hint="eastAsia"/>
          <w:sz w:val="22"/>
          <w:szCs w:val="22"/>
          <w:lang w:eastAsia="en-US"/>
        </w:rPr>
        <w:t>ě</w:t>
      </w:r>
      <w:r w:rsidRPr="00165056">
        <w:rPr>
          <w:sz w:val="22"/>
          <w:szCs w:val="22"/>
          <w:lang w:eastAsia="en-US"/>
        </w:rPr>
        <w:t xml:space="preserve"> ozna</w:t>
      </w:r>
      <w:r w:rsidRPr="00165056">
        <w:rPr>
          <w:rFonts w:hint="eastAsia"/>
          <w:sz w:val="22"/>
          <w:szCs w:val="22"/>
          <w:lang w:eastAsia="en-US"/>
        </w:rPr>
        <w:t>č</w:t>
      </w:r>
      <w:r w:rsidRPr="00165056">
        <w:rPr>
          <w:sz w:val="22"/>
          <w:szCs w:val="22"/>
          <w:lang w:eastAsia="en-US"/>
        </w:rPr>
        <w:t xml:space="preserve">it v souladu s </w:t>
      </w:r>
      <w:r w:rsidRPr="00165056">
        <w:rPr>
          <w:rFonts w:hint="eastAsia"/>
          <w:sz w:val="22"/>
          <w:szCs w:val="22"/>
          <w:lang w:eastAsia="en-US"/>
        </w:rPr>
        <w:t>Č</w:t>
      </w:r>
      <w:r w:rsidRPr="00165056">
        <w:rPr>
          <w:sz w:val="22"/>
          <w:szCs w:val="22"/>
          <w:lang w:eastAsia="en-US"/>
        </w:rPr>
        <w:t>SN 13 0072:2024 a dle p</w:t>
      </w:r>
      <w:r w:rsidRPr="00165056">
        <w:rPr>
          <w:rFonts w:hint="eastAsia"/>
          <w:sz w:val="22"/>
          <w:szCs w:val="22"/>
          <w:lang w:eastAsia="en-US"/>
        </w:rPr>
        <w:t>ř</w:t>
      </w:r>
      <w:r w:rsidRPr="00165056">
        <w:rPr>
          <w:sz w:val="22"/>
          <w:szCs w:val="22"/>
          <w:lang w:eastAsia="en-US"/>
        </w:rPr>
        <w:t>ípadných novelizací. Na p</w:t>
      </w:r>
      <w:r w:rsidRPr="00165056">
        <w:rPr>
          <w:rFonts w:hint="eastAsia"/>
          <w:sz w:val="22"/>
          <w:szCs w:val="22"/>
          <w:lang w:eastAsia="en-US"/>
        </w:rPr>
        <w:t>ř</w:t>
      </w:r>
      <w:r w:rsidRPr="00165056">
        <w:rPr>
          <w:sz w:val="22"/>
          <w:szCs w:val="22"/>
          <w:lang w:eastAsia="en-US"/>
        </w:rPr>
        <w:t>ípojkách potrubí ke stroj</w:t>
      </w:r>
      <w:r w:rsidRPr="00165056">
        <w:rPr>
          <w:rFonts w:hint="eastAsia"/>
          <w:sz w:val="22"/>
          <w:szCs w:val="22"/>
          <w:lang w:eastAsia="en-US"/>
        </w:rPr>
        <w:t>ů</w:t>
      </w:r>
      <w:r w:rsidRPr="00165056">
        <w:rPr>
          <w:sz w:val="22"/>
          <w:szCs w:val="22"/>
          <w:lang w:eastAsia="en-US"/>
        </w:rPr>
        <w:t>m a za</w:t>
      </w:r>
      <w:r w:rsidRPr="00165056">
        <w:rPr>
          <w:rFonts w:hint="eastAsia"/>
          <w:sz w:val="22"/>
          <w:szCs w:val="22"/>
          <w:lang w:eastAsia="en-US"/>
        </w:rPr>
        <w:t>ř</w:t>
      </w:r>
      <w:r w:rsidRPr="00165056">
        <w:rPr>
          <w:sz w:val="22"/>
          <w:szCs w:val="22"/>
          <w:lang w:eastAsia="en-US"/>
        </w:rPr>
        <w:t>ízením je t</w:t>
      </w:r>
      <w:r w:rsidRPr="00165056">
        <w:rPr>
          <w:rFonts w:hint="eastAsia"/>
          <w:sz w:val="22"/>
          <w:szCs w:val="22"/>
          <w:lang w:eastAsia="en-US"/>
        </w:rPr>
        <w:t>ř</w:t>
      </w:r>
      <w:r w:rsidRPr="00165056">
        <w:rPr>
          <w:sz w:val="22"/>
          <w:szCs w:val="22"/>
          <w:lang w:eastAsia="en-US"/>
        </w:rPr>
        <w:t>eba provést trvalé a z</w:t>
      </w:r>
      <w:r w:rsidRPr="00165056">
        <w:rPr>
          <w:rFonts w:hint="eastAsia"/>
          <w:sz w:val="22"/>
          <w:szCs w:val="22"/>
          <w:lang w:eastAsia="en-US"/>
        </w:rPr>
        <w:t>ř</w:t>
      </w:r>
      <w:r w:rsidRPr="00165056">
        <w:rPr>
          <w:sz w:val="22"/>
          <w:szCs w:val="22"/>
          <w:lang w:eastAsia="en-US"/>
        </w:rPr>
        <w:t>etelné ozna</w:t>
      </w:r>
      <w:r w:rsidRPr="00165056">
        <w:rPr>
          <w:rFonts w:hint="eastAsia"/>
          <w:sz w:val="22"/>
          <w:szCs w:val="22"/>
          <w:lang w:eastAsia="en-US"/>
        </w:rPr>
        <w:t>č</w:t>
      </w:r>
      <w:r w:rsidRPr="00165056">
        <w:rPr>
          <w:sz w:val="22"/>
          <w:szCs w:val="22"/>
          <w:lang w:eastAsia="en-US"/>
        </w:rPr>
        <w:t>ení v</w:t>
      </w:r>
      <w:r w:rsidRPr="00165056">
        <w:rPr>
          <w:rFonts w:hint="eastAsia"/>
          <w:sz w:val="22"/>
          <w:szCs w:val="22"/>
          <w:lang w:eastAsia="en-US"/>
        </w:rPr>
        <w:t>č</w:t>
      </w:r>
      <w:r w:rsidRPr="00165056">
        <w:rPr>
          <w:sz w:val="22"/>
          <w:szCs w:val="22"/>
          <w:lang w:eastAsia="en-US"/>
        </w:rPr>
        <w:t>etn</w:t>
      </w:r>
      <w:r w:rsidRPr="00165056">
        <w:rPr>
          <w:rFonts w:hint="eastAsia"/>
          <w:sz w:val="22"/>
          <w:szCs w:val="22"/>
          <w:lang w:eastAsia="en-US"/>
        </w:rPr>
        <w:t>ě</w:t>
      </w:r>
      <w:r w:rsidRPr="00165056">
        <w:rPr>
          <w:sz w:val="22"/>
          <w:szCs w:val="22"/>
          <w:lang w:eastAsia="en-US"/>
        </w:rPr>
        <w:t xml:space="preserve"> vyzna</w:t>
      </w:r>
      <w:r w:rsidRPr="00165056">
        <w:rPr>
          <w:rFonts w:hint="eastAsia"/>
          <w:sz w:val="22"/>
          <w:szCs w:val="22"/>
          <w:lang w:eastAsia="en-US"/>
        </w:rPr>
        <w:t>č</w:t>
      </w:r>
      <w:r w:rsidRPr="00165056">
        <w:rPr>
          <w:sz w:val="22"/>
          <w:szCs w:val="22"/>
          <w:lang w:eastAsia="en-US"/>
        </w:rPr>
        <w:t>ení sm</w:t>
      </w:r>
      <w:r w:rsidRPr="00165056">
        <w:rPr>
          <w:rFonts w:hint="eastAsia"/>
          <w:sz w:val="22"/>
          <w:szCs w:val="22"/>
          <w:lang w:eastAsia="en-US"/>
        </w:rPr>
        <w:t>ě</w:t>
      </w:r>
      <w:r w:rsidRPr="00165056">
        <w:rPr>
          <w:sz w:val="22"/>
          <w:szCs w:val="22"/>
          <w:lang w:eastAsia="en-US"/>
        </w:rPr>
        <w:t>ru toku. Štítky musí být umíst</w:t>
      </w:r>
      <w:r w:rsidRPr="00165056">
        <w:rPr>
          <w:rFonts w:hint="eastAsia"/>
          <w:sz w:val="22"/>
          <w:szCs w:val="22"/>
          <w:lang w:eastAsia="en-US"/>
        </w:rPr>
        <w:t>ě</w:t>
      </w:r>
      <w:r w:rsidRPr="00165056">
        <w:rPr>
          <w:sz w:val="22"/>
          <w:szCs w:val="22"/>
          <w:lang w:eastAsia="en-US"/>
        </w:rPr>
        <w:t>ny na viditelném míst</w:t>
      </w:r>
      <w:r w:rsidRPr="00165056">
        <w:rPr>
          <w:rFonts w:hint="eastAsia"/>
          <w:sz w:val="22"/>
          <w:szCs w:val="22"/>
          <w:lang w:eastAsia="en-US"/>
        </w:rPr>
        <w:t>ě</w:t>
      </w:r>
      <w:r w:rsidRPr="00165056">
        <w:rPr>
          <w:sz w:val="22"/>
          <w:szCs w:val="22"/>
          <w:lang w:eastAsia="en-US"/>
        </w:rPr>
        <w:t>.</w:t>
      </w:r>
    </w:p>
    <w:p w14:paraId="1A2B775E" w14:textId="77777777" w:rsidR="00165056" w:rsidRPr="00165056" w:rsidRDefault="00165056" w:rsidP="00165056">
      <w:pPr>
        <w:autoSpaceDE w:val="0"/>
        <w:autoSpaceDN w:val="0"/>
        <w:adjustRightInd w:val="0"/>
        <w:spacing w:before="120" w:after="120"/>
        <w:rPr>
          <w:sz w:val="22"/>
          <w:szCs w:val="22"/>
          <w:lang w:eastAsia="en-US"/>
        </w:rPr>
      </w:pPr>
      <w:r w:rsidRPr="00165056">
        <w:rPr>
          <w:sz w:val="22"/>
          <w:szCs w:val="22"/>
          <w:lang w:eastAsia="en-US"/>
        </w:rPr>
        <w:t>Hlavní uzavírací armatury a uzavírací armatury jednotlivých větví a případně i další důležité armatury na rozdělovači a sběrači se označují štítky podle ČSN 13 3072:2024 s udáním jejich účelu použití.</w:t>
      </w:r>
    </w:p>
    <w:p w14:paraId="26A3A537" w14:textId="77777777" w:rsidR="00064D5C" w:rsidRPr="00064D5C" w:rsidRDefault="00064D5C" w:rsidP="00064D5C">
      <w:pPr>
        <w:rPr>
          <w:sz w:val="22"/>
          <w:szCs w:val="22"/>
          <w:lang w:eastAsia="en-US"/>
        </w:rPr>
      </w:pPr>
      <w:r w:rsidRPr="00064D5C">
        <w:rPr>
          <w:sz w:val="22"/>
          <w:szCs w:val="22"/>
          <w:lang w:eastAsia="en-US"/>
        </w:rPr>
        <w:t>Barevné značení:</w:t>
      </w:r>
    </w:p>
    <w:p w14:paraId="6F05F902" w14:textId="22307527" w:rsidR="00064D5C" w:rsidRPr="00064D5C" w:rsidRDefault="00064D5C" w:rsidP="00064D5C">
      <w:pPr>
        <w:rPr>
          <w:i/>
          <w:iCs/>
          <w:sz w:val="22"/>
          <w:szCs w:val="22"/>
          <w:lang w:eastAsia="en-US"/>
        </w:rPr>
      </w:pPr>
      <w:r w:rsidRPr="00064D5C">
        <w:rPr>
          <w:i/>
          <w:iCs/>
          <w:sz w:val="22"/>
          <w:szCs w:val="22"/>
          <w:lang w:eastAsia="en-US"/>
        </w:rPr>
        <w:t>- ovládací segmenty armatur na rozvodu ÚT - červená</w:t>
      </w:r>
    </w:p>
    <w:p w14:paraId="532EAD3F" w14:textId="77777777" w:rsidR="00064D5C" w:rsidRPr="00064D5C" w:rsidRDefault="00064D5C" w:rsidP="00064D5C">
      <w:pPr>
        <w:rPr>
          <w:i/>
          <w:iCs/>
          <w:sz w:val="22"/>
          <w:szCs w:val="22"/>
          <w:lang w:eastAsia="en-US"/>
        </w:rPr>
      </w:pPr>
      <w:r w:rsidRPr="00064D5C">
        <w:rPr>
          <w:i/>
          <w:iCs/>
          <w:sz w:val="22"/>
          <w:szCs w:val="22"/>
          <w:lang w:eastAsia="en-US"/>
        </w:rPr>
        <w:t>- neizolované příruby armatur na rozvodu ÚT - červená</w:t>
      </w:r>
    </w:p>
    <w:p w14:paraId="40B93CE7" w14:textId="77777777" w:rsidR="00064D5C" w:rsidRPr="00064D5C" w:rsidRDefault="00064D5C" w:rsidP="00064D5C">
      <w:pPr>
        <w:rPr>
          <w:i/>
          <w:iCs/>
          <w:sz w:val="22"/>
          <w:szCs w:val="22"/>
          <w:lang w:eastAsia="en-US"/>
        </w:rPr>
      </w:pPr>
      <w:r w:rsidRPr="00064D5C">
        <w:rPr>
          <w:i/>
          <w:iCs/>
          <w:sz w:val="22"/>
          <w:szCs w:val="22"/>
          <w:lang w:eastAsia="en-US"/>
        </w:rPr>
        <w:t>- neizolované expanzní potrubí - červená</w:t>
      </w:r>
    </w:p>
    <w:p w14:paraId="1D623CCB" w14:textId="77777777" w:rsidR="00064D5C" w:rsidRPr="00064D5C" w:rsidRDefault="00064D5C" w:rsidP="00064D5C">
      <w:pPr>
        <w:rPr>
          <w:i/>
          <w:iCs/>
          <w:sz w:val="22"/>
          <w:szCs w:val="22"/>
          <w:lang w:eastAsia="en-US"/>
        </w:rPr>
      </w:pPr>
      <w:r w:rsidRPr="00064D5C">
        <w:rPr>
          <w:i/>
          <w:iCs/>
          <w:sz w:val="22"/>
          <w:szCs w:val="22"/>
          <w:lang w:eastAsia="en-US"/>
        </w:rPr>
        <w:t>- ovládací segmenty armatur na rozvodu pitné vody - zelená</w:t>
      </w:r>
    </w:p>
    <w:p w14:paraId="5CC2E72D" w14:textId="77777777" w:rsidR="00064D5C" w:rsidRPr="00064D5C" w:rsidRDefault="00064D5C" w:rsidP="00064D5C">
      <w:pPr>
        <w:rPr>
          <w:i/>
          <w:iCs/>
          <w:sz w:val="22"/>
          <w:szCs w:val="22"/>
          <w:lang w:eastAsia="en-US"/>
        </w:rPr>
      </w:pPr>
      <w:r w:rsidRPr="00064D5C">
        <w:rPr>
          <w:i/>
          <w:iCs/>
          <w:sz w:val="22"/>
          <w:szCs w:val="22"/>
          <w:lang w:eastAsia="en-US"/>
        </w:rPr>
        <w:t>- neizolované příruby armatur na rozvodu pitné vody - zelená</w:t>
      </w:r>
    </w:p>
    <w:p w14:paraId="3C2B825D" w14:textId="77777777" w:rsidR="00064D5C" w:rsidRPr="00064D5C" w:rsidRDefault="00064D5C" w:rsidP="00064D5C">
      <w:pPr>
        <w:rPr>
          <w:i/>
          <w:iCs/>
          <w:sz w:val="22"/>
          <w:szCs w:val="22"/>
          <w:lang w:eastAsia="en-US"/>
        </w:rPr>
      </w:pPr>
      <w:r w:rsidRPr="00064D5C">
        <w:rPr>
          <w:i/>
          <w:iCs/>
          <w:sz w:val="22"/>
          <w:szCs w:val="22"/>
          <w:lang w:eastAsia="en-US"/>
        </w:rPr>
        <w:t>- ovládací segmenty armatur na rozvodu plynu - žlutá</w:t>
      </w:r>
    </w:p>
    <w:p w14:paraId="6C34FB88" w14:textId="77777777" w:rsidR="00064D5C" w:rsidRPr="00064D5C" w:rsidRDefault="00064D5C" w:rsidP="00064D5C">
      <w:pPr>
        <w:rPr>
          <w:i/>
          <w:iCs/>
          <w:sz w:val="22"/>
          <w:szCs w:val="22"/>
          <w:lang w:eastAsia="en-US"/>
        </w:rPr>
      </w:pPr>
      <w:r w:rsidRPr="00064D5C">
        <w:rPr>
          <w:i/>
          <w:iCs/>
          <w:sz w:val="22"/>
          <w:szCs w:val="22"/>
          <w:lang w:eastAsia="en-US"/>
        </w:rPr>
        <w:t>- armatury a potrubí plynu - žlutá</w:t>
      </w:r>
    </w:p>
    <w:p w14:paraId="47A270C4" w14:textId="77777777" w:rsidR="00064D5C" w:rsidRPr="00064D5C" w:rsidRDefault="00064D5C" w:rsidP="00064D5C">
      <w:pPr>
        <w:rPr>
          <w:i/>
          <w:iCs/>
          <w:sz w:val="22"/>
          <w:szCs w:val="22"/>
          <w:lang w:eastAsia="en-US"/>
        </w:rPr>
      </w:pPr>
      <w:r w:rsidRPr="00064D5C">
        <w:rPr>
          <w:i/>
          <w:iCs/>
          <w:sz w:val="22"/>
          <w:szCs w:val="22"/>
          <w:lang w:eastAsia="en-US"/>
        </w:rPr>
        <w:lastRenderedPageBreak/>
        <w:t>- odvětrávací potrubí plynu - žlutý podklad modré pruhy</w:t>
      </w:r>
    </w:p>
    <w:p w14:paraId="3DCCD975" w14:textId="77777777" w:rsidR="00064D5C" w:rsidRDefault="00064D5C" w:rsidP="00AA68A9">
      <w:pPr>
        <w:rPr>
          <w:i/>
          <w:iCs/>
          <w:sz w:val="22"/>
          <w:szCs w:val="22"/>
          <w:lang w:eastAsia="en-US"/>
        </w:rPr>
      </w:pPr>
      <w:r w:rsidRPr="00064D5C">
        <w:rPr>
          <w:i/>
          <w:iCs/>
          <w:sz w:val="22"/>
          <w:szCs w:val="22"/>
          <w:lang w:eastAsia="en-US"/>
        </w:rPr>
        <w:t>- ostatní konstrukce (konzoly, závěsy, dveře, VZT - potrubí) – šedá</w:t>
      </w:r>
    </w:p>
    <w:p w14:paraId="1B987EF6" w14:textId="751A7782" w:rsidR="00AA68A9" w:rsidRDefault="00AA68A9" w:rsidP="00AA68A9">
      <w:pPr>
        <w:rPr>
          <w:i/>
          <w:iCs/>
          <w:sz w:val="22"/>
          <w:szCs w:val="22"/>
          <w:lang w:eastAsia="en-US"/>
        </w:rPr>
      </w:pPr>
      <w:r w:rsidRPr="00064D5C">
        <w:rPr>
          <w:i/>
          <w:iCs/>
          <w:sz w:val="22"/>
          <w:szCs w:val="22"/>
          <w:lang w:eastAsia="en-US"/>
        </w:rPr>
        <w:t xml:space="preserve">- </w:t>
      </w:r>
      <w:r>
        <w:rPr>
          <w:i/>
          <w:iCs/>
          <w:sz w:val="22"/>
          <w:szCs w:val="22"/>
          <w:lang w:eastAsia="en-US"/>
        </w:rPr>
        <w:t>zvýšené hrany základů a snížené podchozí výšky žlutočerné pruhy (re</w:t>
      </w:r>
      <w:r w:rsidR="0051517D">
        <w:rPr>
          <w:i/>
          <w:iCs/>
          <w:sz w:val="22"/>
          <w:szCs w:val="22"/>
          <w:lang w:eastAsia="en-US"/>
        </w:rPr>
        <w:t>f</w:t>
      </w:r>
      <w:r>
        <w:rPr>
          <w:i/>
          <w:iCs/>
          <w:sz w:val="22"/>
          <w:szCs w:val="22"/>
          <w:lang w:eastAsia="en-US"/>
        </w:rPr>
        <w:t>lexní</w:t>
      </w:r>
      <w:r w:rsidR="0051517D">
        <w:rPr>
          <w:i/>
          <w:iCs/>
          <w:sz w:val="22"/>
          <w:szCs w:val="22"/>
          <w:lang w:eastAsia="en-US"/>
        </w:rPr>
        <w:t>)</w:t>
      </w:r>
    </w:p>
    <w:p w14:paraId="76BF3791" w14:textId="77777777" w:rsidR="00064D5C" w:rsidRPr="00AD714F" w:rsidRDefault="00064D5C" w:rsidP="00F55DC3">
      <w:pPr>
        <w:pStyle w:val="Nadpis4"/>
        <w:tabs>
          <w:tab w:val="num" w:pos="851"/>
        </w:tabs>
        <w:rPr>
          <w:rFonts w:ascii="Arial" w:hAnsi="Arial" w:cs="Arial"/>
          <w:b w:val="0"/>
          <w:sz w:val="22"/>
          <w:szCs w:val="22"/>
          <w:u w:val="single"/>
        </w:rPr>
      </w:pPr>
      <w:bookmarkStart w:id="79" w:name="_Toc80278215"/>
      <w:bookmarkStart w:id="80" w:name="_Toc101769475"/>
      <w:bookmarkStart w:id="81" w:name="_Toc220056085"/>
      <w:r w:rsidRPr="00AD714F">
        <w:rPr>
          <w:rFonts w:ascii="Arial" w:hAnsi="Arial" w:cs="Arial"/>
          <w:b w:val="0"/>
          <w:sz w:val="22"/>
          <w:szCs w:val="22"/>
          <w:u w:val="single"/>
        </w:rPr>
        <w:t>Požární zabezpečení:</w:t>
      </w:r>
      <w:bookmarkEnd w:id="79"/>
      <w:bookmarkEnd w:id="80"/>
      <w:bookmarkEnd w:id="81"/>
    </w:p>
    <w:p w14:paraId="20C39C41" w14:textId="35BFC1DC" w:rsidR="00064D5C" w:rsidRPr="00064D5C" w:rsidRDefault="00064D5C" w:rsidP="00064D5C">
      <w:pPr>
        <w:widowControl w:val="0"/>
        <w:suppressAutoHyphens/>
        <w:spacing w:after="120"/>
        <w:rPr>
          <w:sz w:val="22"/>
          <w:szCs w:val="22"/>
        </w:rPr>
      </w:pPr>
      <w:r w:rsidRPr="002A33CC">
        <w:rPr>
          <w:sz w:val="22"/>
          <w:szCs w:val="22"/>
        </w:rPr>
        <w:t>Prostupy rozvodů požárně dělícími konstrukcemi budou provedeny dle ČSN 73</w:t>
      </w:r>
      <w:r w:rsidR="00417C1F" w:rsidRPr="002A33CC">
        <w:rPr>
          <w:sz w:val="22"/>
          <w:szCs w:val="22"/>
        </w:rPr>
        <w:t xml:space="preserve"> </w:t>
      </w:r>
      <w:r w:rsidRPr="002A33CC">
        <w:rPr>
          <w:sz w:val="22"/>
          <w:szCs w:val="22"/>
        </w:rPr>
        <w:t xml:space="preserve">0872. Při montáži budou dodrženy všechny platné ČSN, protipožární a bezpečnostní předpisy a vyhlášky. </w:t>
      </w:r>
      <w:r w:rsidR="00E06397">
        <w:rPr>
          <w:sz w:val="22"/>
          <w:szCs w:val="22"/>
        </w:rPr>
        <w:t>K</w:t>
      </w:r>
      <w:r w:rsidRPr="002A33CC">
        <w:rPr>
          <w:sz w:val="22"/>
          <w:szCs w:val="22"/>
        </w:rPr>
        <w:t>olem průchozího ocelového potrubí</w:t>
      </w:r>
      <w:r w:rsidR="00E06397">
        <w:rPr>
          <w:sz w:val="22"/>
          <w:szCs w:val="22"/>
        </w:rPr>
        <w:t xml:space="preserve"> z kotelny </w:t>
      </w:r>
      <w:r w:rsidR="008E36C1">
        <w:rPr>
          <w:sz w:val="22"/>
          <w:szCs w:val="22"/>
        </w:rPr>
        <w:t xml:space="preserve">i stávajícího, </w:t>
      </w:r>
      <w:r w:rsidR="00E06397">
        <w:rPr>
          <w:sz w:val="22"/>
          <w:szCs w:val="22"/>
        </w:rPr>
        <w:t>je třeba</w:t>
      </w:r>
      <w:r w:rsidRPr="002A33CC">
        <w:rPr>
          <w:sz w:val="22"/>
          <w:szCs w:val="22"/>
        </w:rPr>
        <w:t xml:space="preserve"> umístit do prostupu protipožární tmel. V případech průchodu plastového potrubí </w:t>
      </w:r>
      <w:r w:rsidR="008E36C1">
        <w:rPr>
          <w:sz w:val="22"/>
          <w:szCs w:val="22"/>
        </w:rPr>
        <w:t xml:space="preserve">i stávajícího </w:t>
      </w:r>
      <w:r w:rsidRPr="002A33CC">
        <w:rPr>
          <w:sz w:val="22"/>
          <w:szCs w:val="22"/>
        </w:rPr>
        <w:t>je třeba použít protipožární manžety.</w:t>
      </w:r>
    </w:p>
    <w:p w14:paraId="0B4E36B8" w14:textId="77777777" w:rsidR="00064D5C" w:rsidRPr="00915C48" w:rsidRDefault="00064D5C" w:rsidP="002A33CC">
      <w:pPr>
        <w:pStyle w:val="Nadpis3"/>
        <w:tabs>
          <w:tab w:val="clear" w:pos="2553"/>
          <w:tab w:val="num" w:pos="851"/>
          <w:tab w:val="num" w:pos="1276"/>
        </w:tabs>
        <w:ind w:left="1276" w:hanging="1276"/>
        <w:rPr>
          <w:rFonts w:ascii="Arial" w:hAnsi="Arial" w:cs="Arial"/>
          <w:sz w:val="22"/>
          <w:szCs w:val="22"/>
        </w:rPr>
      </w:pPr>
      <w:bookmarkStart w:id="82" w:name="_Toc101769476"/>
      <w:bookmarkStart w:id="83" w:name="_Toc220056086"/>
      <w:r w:rsidRPr="00915C48">
        <w:rPr>
          <w:rFonts w:ascii="Arial" w:hAnsi="Arial" w:cs="Arial"/>
          <w:sz w:val="22"/>
          <w:szCs w:val="22"/>
        </w:rPr>
        <w:t>Obecné požadavky na montáž zařízení</w:t>
      </w:r>
      <w:bookmarkEnd w:id="82"/>
      <w:bookmarkEnd w:id="83"/>
    </w:p>
    <w:p w14:paraId="5295E0CC" w14:textId="77777777" w:rsidR="00064D5C" w:rsidRPr="00064D5C" w:rsidRDefault="00064D5C" w:rsidP="00064D5C">
      <w:pPr>
        <w:widowControl w:val="0"/>
        <w:suppressAutoHyphens/>
        <w:spacing w:after="120"/>
        <w:rPr>
          <w:sz w:val="22"/>
          <w:szCs w:val="22"/>
        </w:rPr>
      </w:pPr>
      <w:r w:rsidRPr="00064D5C">
        <w:rPr>
          <w:sz w:val="22"/>
          <w:szCs w:val="22"/>
        </w:rPr>
        <w:t>Obecně – dodavatel musí použít jen výrobky, které jsou v souladu s požadavky na ekodesign podle směrnice Evropského parlamentu a Rady 2009/125/ES (ErP – Energy related Products) a s požadavky nařízení Komise (EU) č. 547/2012 – vodní čerpadla, č. 641/2009 a 622/2012 – bezucpávková oběhová čerpadla, č. 813/2013 – ohřívače pro vytápění vnitřních prostorů a kombinovaných ohřívačů (kotle na plynná a kapalná paliva, solární tepelné systémy, tepelná čerpadla a kogenerační jednotky).</w:t>
      </w:r>
    </w:p>
    <w:p w14:paraId="5ADDD58A" w14:textId="4A35BF4A"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Montáž zařízení musí být prováděna v souladu s ČSN EN 14336</w:t>
      </w:r>
      <w:r w:rsidR="00E06397">
        <w:rPr>
          <w:sz w:val="22"/>
          <w:szCs w:val="22"/>
          <w:lang w:eastAsia="en-US"/>
        </w:rPr>
        <w:t xml:space="preserve"> (060812)</w:t>
      </w:r>
      <w:r w:rsidRPr="00064D5C">
        <w:rPr>
          <w:sz w:val="22"/>
          <w:szCs w:val="22"/>
          <w:lang w:eastAsia="en-US"/>
        </w:rPr>
        <w:t xml:space="preserve"> – Tepelné soustavy v budovách – montáž a přejímka teplovodních tepelných soustav. Montáž zařízení smí provádět odborná firma s příslušným oprávněním. Povinností prováděcí firmy je provést kompletní dílo dle rozsahu projektové dokumentace. Seznámit se s projektovou dokumentací a včas upozornit na možné nedostatky. Při montáži postupovat v souladu příslušnými předpisy a návody pro montáž zařízení.</w:t>
      </w:r>
      <w:r w:rsidRPr="00064D5C">
        <w:rPr>
          <w:rFonts w:ascii="Times New Roman" w:hAnsi="Times New Roman" w:cs="Times New Roman"/>
          <w:sz w:val="24"/>
          <w:szCs w:val="24"/>
          <w:lang w:eastAsia="en-US"/>
        </w:rPr>
        <w:t xml:space="preserve"> </w:t>
      </w:r>
      <w:r w:rsidRPr="00064D5C">
        <w:rPr>
          <w:sz w:val="22"/>
          <w:szCs w:val="22"/>
          <w:lang w:eastAsia="en-US"/>
        </w:rPr>
        <w:t>Během montáže koordinovat postup prací se stavbou a ostatními profesemi. Během montážních prací dodržovat bezpečnostní a protipožární předpisy.</w:t>
      </w:r>
    </w:p>
    <w:p w14:paraId="0B55EA66"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K veškerému zařízení TZB vyžadujícímu přístup (armatury, měřiče, filtry, klapky, požární ucpávky podléhající pravidelné kontrole atd.) musí být umožněn přístup revizními otvory, (rozebíratelný podhled apod.).</w:t>
      </w:r>
    </w:p>
    <w:p w14:paraId="7A0E07AB"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Součástí dodávky jsou veškeré popisové tabulky a štítky související se zařízením. Při provádění instalace je nutné koordinovat veškeré požadavky s přihlédnutím ke stavbě, ostatním profesím a stávajícím instalacím. Skutečné umístění rozvodů je nutné řešit před započetím montáže v součinnosti se stavební částí.</w:t>
      </w:r>
    </w:p>
    <w:p w14:paraId="0749294E" w14:textId="77777777" w:rsidR="00064D5C" w:rsidRPr="00064D5C" w:rsidRDefault="00064D5C" w:rsidP="00064D5C">
      <w:pPr>
        <w:spacing w:after="120"/>
        <w:rPr>
          <w:sz w:val="22"/>
          <w:szCs w:val="22"/>
          <w:lang w:eastAsia="en-US"/>
        </w:rPr>
      </w:pPr>
      <w:r w:rsidRPr="00064D5C">
        <w:rPr>
          <w:sz w:val="22"/>
          <w:szCs w:val="22"/>
          <w:lang w:eastAsia="en-US"/>
        </w:rPr>
        <w:t>Dodávka zařízení se předpokládá včetně kompletní montáže, veškerého souvisejícího doplňkového, podružného a montážního materiálu tak, aby celé zařízení bylo funkční a splňovalo všechny předpisy, které se na ně vztahují.</w:t>
      </w:r>
    </w:p>
    <w:p w14:paraId="1CC24452" w14:textId="77777777" w:rsidR="00064D5C" w:rsidRPr="00915C48" w:rsidRDefault="00064D5C" w:rsidP="002A33CC">
      <w:pPr>
        <w:pStyle w:val="Nadpis3"/>
        <w:tabs>
          <w:tab w:val="clear" w:pos="2553"/>
          <w:tab w:val="num" w:pos="851"/>
          <w:tab w:val="num" w:pos="1276"/>
        </w:tabs>
        <w:ind w:left="1276" w:hanging="1276"/>
        <w:rPr>
          <w:rFonts w:ascii="Arial" w:hAnsi="Arial" w:cs="Arial"/>
          <w:sz w:val="22"/>
          <w:szCs w:val="22"/>
        </w:rPr>
      </w:pPr>
      <w:bookmarkStart w:id="84" w:name="_Toc521320294"/>
      <w:bookmarkStart w:id="85" w:name="_Toc521320660"/>
      <w:bookmarkStart w:id="86" w:name="_Toc32414496"/>
      <w:bookmarkStart w:id="87" w:name="_Toc101769477"/>
      <w:bookmarkStart w:id="88" w:name="_Toc220056087"/>
      <w:r w:rsidRPr="00915C48">
        <w:rPr>
          <w:rFonts w:ascii="Arial" w:hAnsi="Arial" w:cs="Arial"/>
          <w:sz w:val="22"/>
          <w:szCs w:val="22"/>
        </w:rPr>
        <w:t>Zkoušky</w:t>
      </w:r>
      <w:bookmarkEnd w:id="84"/>
      <w:bookmarkEnd w:id="85"/>
      <w:bookmarkEnd w:id="86"/>
      <w:bookmarkEnd w:id="87"/>
      <w:bookmarkEnd w:id="88"/>
    </w:p>
    <w:p w14:paraId="63C3ACFE"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Po ukon</w:t>
      </w:r>
      <w:r w:rsidRPr="00064D5C">
        <w:rPr>
          <w:rFonts w:hint="eastAsia"/>
          <w:sz w:val="22"/>
          <w:szCs w:val="22"/>
          <w:lang w:eastAsia="en-US"/>
        </w:rPr>
        <w:t>č</w:t>
      </w:r>
      <w:r w:rsidRPr="00064D5C">
        <w:rPr>
          <w:sz w:val="22"/>
          <w:szCs w:val="22"/>
          <w:lang w:eastAsia="en-US"/>
        </w:rPr>
        <w:t>ení montáže je t</w:t>
      </w:r>
      <w:r w:rsidRPr="00064D5C">
        <w:rPr>
          <w:rFonts w:hint="eastAsia"/>
          <w:sz w:val="22"/>
          <w:szCs w:val="22"/>
          <w:lang w:eastAsia="en-US"/>
        </w:rPr>
        <w:t>ř</w:t>
      </w:r>
      <w:r w:rsidRPr="00064D5C">
        <w:rPr>
          <w:sz w:val="22"/>
          <w:szCs w:val="22"/>
          <w:lang w:eastAsia="en-US"/>
        </w:rPr>
        <w:t xml:space="preserve">eba potrubí a </w:t>
      </w:r>
      <w:r w:rsidRPr="00064D5C">
        <w:rPr>
          <w:rFonts w:hint="eastAsia"/>
          <w:sz w:val="22"/>
          <w:szCs w:val="22"/>
          <w:lang w:eastAsia="en-US"/>
        </w:rPr>
        <w:t>č</w:t>
      </w:r>
      <w:r w:rsidRPr="00064D5C">
        <w:rPr>
          <w:sz w:val="22"/>
          <w:szCs w:val="22"/>
          <w:lang w:eastAsia="en-US"/>
        </w:rPr>
        <w:t>ásti za</w:t>
      </w:r>
      <w:r w:rsidRPr="00064D5C">
        <w:rPr>
          <w:rFonts w:hint="eastAsia"/>
          <w:sz w:val="22"/>
          <w:szCs w:val="22"/>
          <w:lang w:eastAsia="en-US"/>
        </w:rPr>
        <w:t>ř</w:t>
      </w:r>
      <w:r w:rsidRPr="00064D5C">
        <w:rPr>
          <w:sz w:val="22"/>
          <w:szCs w:val="22"/>
          <w:lang w:eastAsia="en-US"/>
        </w:rPr>
        <w:t>ízení propláchnout nebo vyfoukat, provést p</w:t>
      </w:r>
      <w:r w:rsidRPr="00064D5C">
        <w:rPr>
          <w:rFonts w:hint="eastAsia"/>
          <w:sz w:val="22"/>
          <w:szCs w:val="22"/>
          <w:lang w:eastAsia="en-US"/>
        </w:rPr>
        <w:t>ř</w:t>
      </w:r>
      <w:r w:rsidRPr="00064D5C">
        <w:rPr>
          <w:sz w:val="22"/>
          <w:szCs w:val="22"/>
          <w:lang w:eastAsia="en-US"/>
        </w:rPr>
        <w:t>edepsanou zkoušku t</w:t>
      </w:r>
      <w:r w:rsidRPr="00064D5C">
        <w:rPr>
          <w:rFonts w:hint="eastAsia"/>
          <w:sz w:val="22"/>
          <w:szCs w:val="22"/>
          <w:lang w:eastAsia="en-US"/>
        </w:rPr>
        <w:t>ě</w:t>
      </w:r>
      <w:r w:rsidRPr="00064D5C">
        <w:rPr>
          <w:sz w:val="22"/>
          <w:szCs w:val="22"/>
          <w:lang w:eastAsia="en-US"/>
        </w:rPr>
        <w:t>snosti, tlakovou zkoušku a p</w:t>
      </w:r>
      <w:r w:rsidRPr="00064D5C">
        <w:rPr>
          <w:rFonts w:hint="eastAsia"/>
          <w:sz w:val="22"/>
          <w:szCs w:val="22"/>
          <w:lang w:eastAsia="en-US"/>
        </w:rPr>
        <w:t>ř</w:t>
      </w:r>
      <w:r w:rsidRPr="00064D5C">
        <w:rPr>
          <w:sz w:val="22"/>
          <w:szCs w:val="22"/>
          <w:lang w:eastAsia="en-US"/>
        </w:rPr>
        <w:t>edat pot</w:t>
      </w:r>
      <w:r w:rsidRPr="00064D5C">
        <w:rPr>
          <w:rFonts w:hint="eastAsia"/>
          <w:sz w:val="22"/>
          <w:szCs w:val="22"/>
          <w:lang w:eastAsia="en-US"/>
        </w:rPr>
        <w:t>ř</w:t>
      </w:r>
      <w:r w:rsidRPr="00064D5C">
        <w:rPr>
          <w:sz w:val="22"/>
          <w:szCs w:val="22"/>
          <w:lang w:eastAsia="en-US"/>
        </w:rPr>
        <w:t>ebné doklady. P</w:t>
      </w:r>
      <w:r w:rsidRPr="00064D5C">
        <w:rPr>
          <w:rFonts w:hint="eastAsia"/>
          <w:sz w:val="22"/>
          <w:szCs w:val="22"/>
          <w:lang w:eastAsia="en-US"/>
        </w:rPr>
        <w:t>ř</w:t>
      </w:r>
      <w:r w:rsidRPr="00064D5C">
        <w:rPr>
          <w:sz w:val="22"/>
          <w:szCs w:val="22"/>
          <w:lang w:eastAsia="en-US"/>
        </w:rPr>
        <w:t>ejímku tepelných soustav a za</w:t>
      </w:r>
      <w:r w:rsidRPr="00064D5C">
        <w:rPr>
          <w:rFonts w:hint="eastAsia"/>
          <w:sz w:val="22"/>
          <w:szCs w:val="22"/>
          <w:lang w:eastAsia="en-US"/>
        </w:rPr>
        <w:t>ř</w:t>
      </w:r>
      <w:r w:rsidRPr="00064D5C">
        <w:rPr>
          <w:sz w:val="22"/>
          <w:szCs w:val="22"/>
          <w:lang w:eastAsia="en-US"/>
        </w:rPr>
        <w:t>ízení podle požadavk</w:t>
      </w:r>
      <w:r w:rsidRPr="00064D5C">
        <w:rPr>
          <w:rFonts w:hint="eastAsia"/>
          <w:sz w:val="22"/>
          <w:szCs w:val="22"/>
          <w:lang w:eastAsia="en-US"/>
        </w:rPr>
        <w:t>ů</w:t>
      </w:r>
      <w:r w:rsidRPr="00064D5C">
        <w:rPr>
          <w:sz w:val="22"/>
          <w:szCs w:val="22"/>
          <w:lang w:eastAsia="en-US"/>
        </w:rPr>
        <w:t xml:space="preserve"> </w:t>
      </w:r>
      <w:r w:rsidRPr="00064D5C">
        <w:rPr>
          <w:rFonts w:hint="eastAsia"/>
          <w:sz w:val="22"/>
          <w:szCs w:val="22"/>
          <w:lang w:eastAsia="en-US"/>
        </w:rPr>
        <w:t>Č</w:t>
      </w:r>
      <w:r w:rsidRPr="00064D5C">
        <w:rPr>
          <w:sz w:val="22"/>
          <w:szCs w:val="22"/>
          <w:lang w:eastAsia="en-US"/>
        </w:rPr>
        <w:t>SN 14336 provede technický dozor akce.</w:t>
      </w:r>
    </w:p>
    <w:p w14:paraId="710D66C8" w14:textId="77777777" w:rsidR="00F55DC3" w:rsidRPr="00B32523" w:rsidRDefault="00F55DC3" w:rsidP="00F55DC3">
      <w:pPr>
        <w:pStyle w:val="Nadpis4"/>
        <w:tabs>
          <w:tab w:val="num" w:pos="851"/>
        </w:tabs>
        <w:rPr>
          <w:rFonts w:ascii="Arial" w:hAnsi="Arial" w:cs="Arial"/>
          <w:b w:val="0"/>
          <w:sz w:val="22"/>
          <w:szCs w:val="22"/>
          <w:u w:val="single"/>
        </w:rPr>
      </w:pPr>
      <w:bookmarkStart w:id="89" w:name="_Toc136779320"/>
      <w:bookmarkStart w:id="90" w:name="_Toc229903471"/>
      <w:bookmarkStart w:id="91" w:name="_Toc445713147"/>
      <w:bookmarkStart w:id="92" w:name="_Toc101779600"/>
      <w:bookmarkStart w:id="93" w:name="_Toc185416538"/>
      <w:bookmarkStart w:id="94" w:name="_Toc220056088"/>
      <w:r w:rsidRPr="00245229">
        <w:rPr>
          <w:rFonts w:ascii="Arial" w:hAnsi="Arial" w:cs="Arial"/>
          <w:b w:val="0"/>
          <w:sz w:val="22"/>
          <w:szCs w:val="22"/>
          <w:u w:val="single"/>
        </w:rPr>
        <w:t xml:space="preserve">Zkoušení, </w:t>
      </w:r>
      <w:r>
        <w:rPr>
          <w:rFonts w:ascii="Arial" w:hAnsi="Arial" w:cs="Arial"/>
          <w:b w:val="0"/>
          <w:sz w:val="22"/>
          <w:szCs w:val="22"/>
          <w:u w:val="single"/>
        </w:rPr>
        <w:t>podmínky pro uvádění TNS</w:t>
      </w:r>
      <w:r w:rsidRPr="00245229">
        <w:rPr>
          <w:rFonts w:ascii="Arial" w:hAnsi="Arial" w:cs="Arial"/>
          <w:b w:val="0"/>
          <w:sz w:val="22"/>
          <w:szCs w:val="22"/>
          <w:u w:val="single"/>
        </w:rPr>
        <w:t xml:space="preserve"> do provozu dle ČSN 690012</w:t>
      </w:r>
      <w:bookmarkEnd w:id="89"/>
      <w:bookmarkEnd w:id="90"/>
      <w:bookmarkEnd w:id="91"/>
      <w:bookmarkEnd w:id="92"/>
      <w:bookmarkEnd w:id="93"/>
      <w:r>
        <w:rPr>
          <w:rFonts w:ascii="Arial" w:hAnsi="Arial" w:cs="Arial"/>
          <w:b w:val="0"/>
          <w:sz w:val="22"/>
          <w:szCs w:val="22"/>
          <w:u w:val="single"/>
        </w:rPr>
        <w:t>:2024</w:t>
      </w:r>
      <w:bookmarkEnd w:id="94"/>
    </w:p>
    <w:p w14:paraId="2A2CFBB2" w14:textId="77777777" w:rsidR="00F55DC3" w:rsidRPr="00444B9C" w:rsidRDefault="00F55DC3" w:rsidP="00F55DC3">
      <w:pPr>
        <w:autoSpaceDE w:val="0"/>
        <w:autoSpaceDN w:val="0"/>
        <w:adjustRightInd w:val="0"/>
        <w:jc w:val="left"/>
        <w:rPr>
          <w:sz w:val="22"/>
          <w:szCs w:val="22"/>
        </w:rPr>
      </w:pPr>
      <w:r>
        <w:rPr>
          <w:sz w:val="22"/>
          <w:szCs w:val="22"/>
        </w:rPr>
        <w:t>Tlakové nádoby stabilní (TNS) tedy i e</w:t>
      </w:r>
      <w:r w:rsidRPr="00444B9C">
        <w:rPr>
          <w:sz w:val="22"/>
          <w:szCs w:val="22"/>
        </w:rPr>
        <w:t>xpanzní membránové nádoby smějí být uvedeny do provozu, pokud splňují požadavky ČSN 690012</w:t>
      </w:r>
      <w:r>
        <w:rPr>
          <w:sz w:val="22"/>
          <w:szCs w:val="22"/>
        </w:rPr>
        <w:t>:24</w:t>
      </w:r>
      <w:r w:rsidRPr="00444B9C">
        <w:rPr>
          <w:sz w:val="22"/>
          <w:szCs w:val="22"/>
        </w:rPr>
        <w:t xml:space="preserve"> čl. </w:t>
      </w:r>
      <w:r>
        <w:rPr>
          <w:sz w:val="22"/>
          <w:szCs w:val="22"/>
        </w:rPr>
        <w:t>4.1</w:t>
      </w:r>
      <w:r w:rsidRPr="00444B9C">
        <w:rPr>
          <w:sz w:val="22"/>
          <w:szCs w:val="22"/>
        </w:rPr>
        <w:t>:</w:t>
      </w:r>
    </w:p>
    <w:p w14:paraId="1AC0AB04" w14:textId="77777777" w:rsidR="00F55DC3" w:rsidRPr="00444B9C" w:rsidRDefault="00F55DC3" w:rsidP="00F55DC3">
      <w:pPr>
        <w:autoSpaceDE w:val="0"/>
        <w:autoSpaceDN w:val="0"/>
        <w:adjustRightInd w:val="0"/>
        <w:jc w:val="left"/>
        <w:rPr>
          <w:sz w:val="22"/>
          <w:szCs w:val="22"/>
        </w:rPr>
      </w:pPr>
      <w:r w:rsidRPr="00444B9C">
        <w:rPr>
          <w:sz w:val="22"/>
          <w:szCs w:val="22"/>
        </w:rPr>
        <w:t xml:space="preserve">- jejich stav neohrožuje bezpečnost </w:t>
      </w:r>
      <w:r>
        <w:rPr>
          <w:sz w:val="22"/>
          <w:szCs w:val="22"/>
        </w:rPr>
        <w:t xml:space="preserve">a zdraví </w:t>
      </w:r>
      <w:r w:rsidRPr="00444B9C">
        <w:rPr>
          <w:sz w:val="22"/>
          <w:szCs w:val="22"/>
        </w:rPr>
        <w:t>osob a okolí</w:t>
      </w:r>
    </w:p>
    <w:p w14:paraId="6C6D79A3" w14:textId="77777777" w:rsidR="00F55DC3" w:rsidRPr="00444B9C" w:rsidRDefault="00F55DC3" w:rsidP="00F55DC3">
      <w:pPr>
        <w:autoSpaceDE w:val="0"/>
        <w:autoSpaceDN w:val="0"/>
        <w:adjustRightInd w:val="0"/>
        <w:jc w:val="left"/>
        <w:rPr>
          <w:sz w:val="22"/>
          <w:szCs w:val="22"/>
        </w:rPr>
      </w:pPr>
      <w:r w:rsidRPr="00444B9C">
        <w:rPr>
          <w:sz w:val="22"/>
          <w:szCs w:val="22"/>
        </w:rPr>
        <w:t xml:space="preserve">- </w:t>
      </w:r>
      <w:r>
        <w:rPr>
          <w:sz w:val="22"/>
          <w:szCs w:val="22"/>
        </w:rPr>
        <w:t>se prokázala jejich shoda s požadavky příslušného právního předpisu při jejich dodávání na trh (NV č. 219/2016 Sb</w:t>
      </w:r>
      <w:r w:rsidRPr="00444B9C">
        <w:rPr>
          <w:sz w:val="22"/>
          <w:szCs w:val="22"/>
        </w:rPr>
        <w:t>.</w:t>
      </w:r>
      <w:r>
        <w:rPr>
          <w:sz w:val="22"/>
          <w:szCs w:val="22"/>
        </w:rPr>
        <w:t>), jestliže na nich byly provedeny revize a zkoušky podle příslušného právního předpisu (NV č. 192/2022 Sb.), mají výchozí revize a mají předepsanou průvodní dokumentaci</w:t>
      </w:r>
    </w:p>
    <w:p w14:paraId="3EE06377" w14:textId="77777777" w:rsidR="00F55DC3" w:rsidRPr="00444B9C" w:rsidRDefault="00F55DC3" w:rsidP="00F55DC3">
      <w:pPr>
        <w:autoSpaceDE w:val="0"/>
        <w:autoSpaceDN w:val="0"/>
        <w:adjustRightInd w:val="0"/>
        <w:jc w:val="left"/>
        <w:rPr>
          <w:sz w:val="22"/>
          <w:szCs w:val="22"/>
        </w:rPr>
      </w:pPr>
      <w:r w:rsidRPr="00444B9C">
        <w:rPr>
          <w:sz w:val="22"/>
          <w:szCs w:val="22"/>
        </w:rPr>
        <w:t xml:space="preserve">- jejich </w:t>
      </w:r>
      <w:r>
        <w:rPr>
          <w:sz w:val="22"/>
          <w:szCs w:val="22"/>
        </w:rPr>
        <w:t xml:space="preserve">bezpečnostní a tlaková </w:t>
      </w:r>
      <w:r w:rsidRPr="00444B9C">
        <w:rPr>
          <w:sz w:val="22"/>
          <w:szCs w:val="22"/>
        </w:rPr>
        <w:t>výstroj a příslušenství j</w:t>
      </w:r>
      <w:r>
        <w:rPr>
          <w:sz w:val="22"/>
          <w:szCs w:val="22"/>
        </w:rPr>
        <w:t>sou</w:t>
      </w:r>
      <w:r w:rsidRPr="00444B9C">
        <w:rPr>
          <w:sz w:val="22"/>
          <w:szCs w:val="22"/>
        </w:rPr>
        <w:t xml:space="preserve"> podle </w:t>
      </w:r>
      <w:r>
        <w:rPr>
          <w:sz w:val="22"/>
          <w:szCs w:val="22"/>
        </w:rPr>
        <w:t xml:space="preserve">průvodní </w:t>
      </w:r>
      <w:r w:rsidRPr="00444B9C">
        <w:rPr>
          <w:sz w:val="22"/>
          <w:szCs w:val="22"/>
        </w:rPr>
        <w:t xml:space="preserve">dokumentace a </w:t>
      </w:r>
      <w:r>
        <w:rPr>
          <w:sz w:val="22"/>
          <w:szCs w:val="22"/>
        </w:rPr>
        <w:t xml:space="preserve">souvisejících předpisů a </w:t>
      </w:r>
      <w:r w:rsidRPr="00444B9C">
        <w:rPr>
          <w:sz w:val="22"/>
          <w:szCs w:val="22"/>
        </w:rPr>
        <w:t>norem úplné, byl</w:t>
      </w:r>
      <w:r>
        <w:rPr>
          <w:sz w:val="22"/>
          <w:szCs w:val="22"/>
        </w:rPr>
        <w:t>y</w:t>
      </w:r>
      <w:r w:rsidRPr="00444B9C">
        <w:rPr>
          <w:sz w:val="22"/>
          <w:szCs w:val="22"/>
        </w:rPr>
        <w:t xml:space="preserve"> vyzkoušen</w:t>
      </w:r>
      <w:r>
        <w:rPr>
          <w:sz w:val="22"/>
          <w:szCs w:val="22"/>
        </w:rPr>
        <w:t>y</w:t>
      </w:r>
      <w:r w:rsidRPr="00444B9C">
        <w:rPr>
          <w:sz w:val="22"/>
          <w:szCs w:val="22"/>
        </w:rPr>
        <w:t xml:space="preserve"> a odpovíd</w:t>
      </w:r>
      <w:r>
        <w:rPr>
          <w:sz w:val="22"/>
          <w:szCs w:val="22"/>
        </w:rPr>
        <w:t xml:space="preserve">ají </w:t>
      </w:r>
      <w:r w:rsidRPr="00444B9C">
        <w:rPr>
          <w:sz w:val="22"/>
          <w:szCs w:val="22"/>
        </w:rPr>
        <w:t>požadavkům</w:t>
      </w:r>
      <w:r>
        <w:rPr>
          <w:sz w:val="22"/>
          <w:szCs w:val="22"/>
        </w:rPr>
        <w:t>, které se</w:t>
      </w:r>
      <w:r w:rsidRPr="00444B9C">
        <w:rPr>
          <w:sz w:val="22"/>
          <w:szCs w:val="22"/>
        </w:rPr>
        <w:t xml:space="preserve"> na ně vztahují</w:t>
      </w:r>
    </w:p>
    <w:p w14:paraId="4154B2CF" w14:textId="77777777" w:rsidR="00F55DC3" w:rsidRPr="00444B9C" w:rsidRDefault="00F55DC3" w:rsidP="00F55DC3">
      <w:pPr>
        <w:autoSpaceDE w:val="0"/>
        <w:autoSpaceDN w:val="0"/>
        <w:adjustRightInd w:val="0"/>
        <w:jc w:val="left"/>
        <w:rPr>
          <w:sz w:val="22"/>
          <w:szCs w:val="22"/>
        </w:rPr>
      </w:pPr>
      <w:r w:rsidRPr="00444B9C">
        <w:rPr>
          <w:sz w:val="22"/>
          <w:szCs w:val="22"/>
        </w:rPr>
        <w:t xml:space="preserve">- jsou instalovány v souladu s požadavky </w:t>
      </w:r>
      <w:r>
        <w:rPr>
          <w:sz w:val="22"/>
          <w:szCs w:val="22"/>
        </w:rPr>
        <w:t>této normy</w:t>
      </w:r>
      <w:r w:rsidRPr="00444B9C">
        <w:rPr>
          <w:sz w:val="22"/>
          <w:szCs w:val="22"/>
        </w:rPr>
        <w:t>.</w:t>
      </w:r>
    </w:p>
    <w:p w14:paraId="3BCAA4EF" w14:textId="77777777" w:rsidR="00064D5C" w:rsidRPr="00AD714F" w:rsidRDefault="00064D5C" w:rsidP="00F55DC3">
      <w:pPr>
        <w:pStyle w:val="Nadpis4"/>
        <w:tabs>
          <w:tab w:val="num" w:pos="851"/>
        </w:tabs>
        <w:rPr>
          <w:rFonts w:ascii="Arial" w:hAnsi="Arial" w:cs="Arial"/>
          <w:b w:val="0"/>
          <w:sz w:val="22"/>
          <w:szCs w:val="22"/>
          <w:u w:val="single"/>
        </w:rPr>
      </w:pPr>
      <w:bookmarkStart w:id="95" w:name="_Toc136779322"/>
      <w:bookmarkStart w:id="96" w:name="_Toc229903472"/>
      <w:bookmarkStart w:id="97" w:name="_Toc521320296"/>
      <w:bookmarkStart w:id="98" w:name="_Toc521320662"/>
      <w:bookmarkStart w:id="99" w:name="_Toc32414498"/>
      <w:bookmarkStart w:id="100" w:name="_Toc101769479"/>
      <w:bookmarkStart w:id="101" w:name="_Toc220056089"/>
      <w:r w:rsidRPr="00AD714F">
        <w:rPr>
          <w:rFonts w:ascii="Arial" w:hAnsi="Arial" w:cs="Arial"/>
          <w:b w:val="0"/>
          <w:sz w:val="22"/>
          <w:szCs w:val="22"/>
          <w:u w:val="single"/>
        </w:rPr>
        <w:t>Zkoušky topného systému dle ČSN 06 0310:</w:t>
      </w:r>
      <w:bookmarkEnd w:id="95"/>
      <w:bookmarkEnd w:id="96"/>
      <w:bookmarkEnd w:id="97"/>
      <w:bookmarkEnd w:id="98"/>
      <w:bookmarkEnd w:id="99"/>
      <w:bookmarkEnd w:id="100"/>
      <w:bookmarkEnd w:id="101"/>
    </w:p>
    <w:p w14:paraId="68264448" w14:textId="77777777" w:rsidR="00064D5C" w:rsidRPr="00064D5C" w:rsidRDefault="00064D5C" w:rsidP="00064D5C">
      <w:pPr>
        <w:spacing w:before="120" w:after="120"/>
        <w:rPr>
          <w:sz w:val="22"/>
          <w:szCs w:val="22"/>
          <w:lang w:eastAsia="en-US"/>
        </w:rPr>
      </w:pPr>
      <w:r w:rsidRPr="00064D5C">
        <w:rPr>
          <w:sz w:val="22"/>
          <w:szCs w:val="22"/>
          <w:lang w:eastAsia="en-US"/>
        </w:rPr>
        <w:t>Zkoušky je nutno provádět dle ČSN 06 0310 oddíl 9. a pokynů výrobců zařízení.</w:t>
      </w:r>
    </w:p>
    <w:p w14:paraId="1F1667BC" w14:textId="77777777" w:rsidR="00064D5C" w:rsidRPr="00064D5C" w:rsidRDefault="00064D5C" w:rsidP="00064D5C">
      <w:pPr>
        <w:spacing w:after="120"/>
        <w:rPr>
          <w:b/>
          <w:bCs/>
          <w:sz w:val="22"/>
          <w:szCs w:val="22"/>
          <w:lang w:eastAsia="en-US"/>
        </w:rPr>
      </w:pPr>
      <w:r w:rsidRPr="00064D5C">
        <w:rPr>
          <w:b/>
          <w:bCs/>
          <w:sz w:val="22"/>
          <w:szCs w:val="22"/>
          <w:lang w:eastAsia="en-US"/>
        </w:rPr>
        <w:t>Účel zkoušek:</w:t>
      </w:r>
    </w:p>
    <w:p w14:paraId="39964827" w14:textId="77777777" w:rsidR="00064D5C" w:rsidRPr="00064D5C" w:rsidRDefault="00064D5C" w:rsidP="00B30DD1">
      <w:pPr>
        <w:ind w:right="141"/>
        <w:rPr>
          <w:sz w:val="22"/>
          <w:szCs w:val="22"/>
          <w:lang w:eastAsia="en-US"/>
        </w:rPr>
      </w:pPr>
      <w:r w:rsidRPr="00064D5C">
        <w:rPr>
          <w:sz w:val="22"/>
          <w:szCs w:val="22"/>
          <w:lang w:eastAsia="en-US"/>
        </w:rPr>
        <w:t>Každé smontované zařízení musí být před uvedením do provozu vyzkoušeno.</w:t>
      </w:r>
    </w:p>
    <w:p w14:paraId="555AC421" w14:textId="77777777" w:rsidR="00064D5C" w:rsidRPr="00064D5C" w:rsidRDefault="00064D5C" w:rsidP="00B30DD1">
      <w:pPr>
        <w:ind w:right="141"/>
        <w:rPr>
          <w:sz w:val="22"/>
          <w:szCs w:val="22"/>
          <w:lang w:eastAsia="en-US"/>
        </w:rPr>
      </w:pPr>
      <w:r w:rsidRPr="00064D5C">
        <w:rPr>
          <w:sz w:val="22"/>
          <w:szCs w:val="22"/>
          <w:lang w:eastAsia="en-US"/>
        </w:rPr>
        <w:lastRenderedPageBreak/>
        <w:t>Zkoušku těsnosti, tlakovou zkoušku, provozní zkoušky a propláchnutí a čištění teplovodní tepelné soustavy požaduje ČSN EN 14336. Také předepisuje návody na správný postup závěrečné kompletace, na uvedení do provozu, na vyvážení této soustavy a na nastavení regulace.</w:t>
      </w:r>
    </w:p>
    <w:p w14:paraId="1622F62A" w14:textId="77777777" w:rsidR="00064D5C" w:rsidRPr="00064D5C" w:rsidRDefault="00064D5C" w:rsidP="00B30DD1">
      <w:pPr>
        <w:ind w:right="141"/>
        <w:rPr>
          <w:sz w:val="22"/>
          <w:szCs w:val="22"/>
          <w:lang w:eastAsia="en-US"/>
        </w:rPr>
      </w:pPr>
      <w:r w:rsidRPr="00064D5C">
        <w:rPr>
          <w:sz w:val="22"/>
          <w:szCs w:val="22"/>
          <w:lang w:eastAsia="en-US"/>
        </w:rPr>
        <w:t>Před vyzkoušením a uvedením do provozu musí být každá horkovodní a parní tepelná soustava, stejně jako připojené soustavy podle článku 3.2 této normy k teplovodní otopné soustavě propláchnuty. Propláchnutí se provádí při demontovaných škrtících clonkách, vodoměrech, měřičích spotřebovaného tepla a dalších zařízení, u kterých by shromážděné nečistoty mohly vést k jejich poškození.</w:t>
      </w:r>
    </w:p>
    <w:p w14:paraId="564A6A5F" w14:textId="77777777" w:rsidR="00064D5C" w:rsidRPr="00064D5C" w:rsidRDefault="00064D5C" w:rsidP="00B30DD1">
      <w:pPr>
        <w:ind w:right="-1"/>
        <w:rPr>
          <w:sz w:val="22"/>
          <w:szCs w:val="22"/>
          <w:lang w:eastAsia="en-US"/>
        </w:rPr>
      </w:pPr>
      <w:r w:rsidRPr="00064D5C">
        <w:rPr>
          <w:sz w:val="22"/>
          <w:szCs w:val="22"/>
          <w:lang w:eastAsia="en-US"/>
        </w:rPr>
        <w:t>Seřizovací armatury na větvích a stoupačkách a armatury na otopných tělesech se doporučuje nastavit při proplachování na minimální hydraulický odpor.</w:t>
      </w:r>
    </w:p>
    <w:p w14:paraId="7FDF926E" w14:textId="77777777" w:rsidR="00064D5C" w:rsidRPr="00064D5C" w:rsidRDefault="00064D5C" w:rsidP="00B30DD1">
      <w:pPr>
        <w:ind w:right="-1"/>
        <w:rPr>
          <w:sz w:val="22"/>
          <w:szCs w:val="22"/>
          <w:lang w:eastAsia="en-US"/>
        </w:rPr>
      </w:pPr>
      <w:r w:rsidRPr="00064D5C">
        <w:rPr>
          <w:sz w:val="22"/>
          <w:szCs w:val="22"/>
          <w:lang w:eastAsia="en-US"/>
        </w:rPr>
        <w:t>Propláchnutí se provádí při 24hodinovém provozu oběhových čerpadel. Na všech k tomu určených místech (vypouštění, filtry, odkalovací nádoby apod.) je nutno pravidelně odkalovat až do úplně čistého stavu.</w:t>
      </w:r>
    </w:p>
    <w:p w14:paraId="3F017096" w14:textId="77777777" w:rsidR="00064D5C" w:rsidRPr="00064D5C" w:rsidRDefault="00064D5C" w:rsidP="00B30DD1">
      <w:pPr>
        <w:spacing w:after="41"/>
        <w:ind w:right="-1"/>
        <w:rPr>
          <w:sz w:val="22"/>
          <w:szCs w:val="22"/>
          <w:lang w:eastAsia="en-US"/>
        </w:rPr>
      </w:pPr>
      <w:r w:rsidRPr="00064D5C">
        <w:rPr>
          <w:sz w:val="22"/>
          <w:szCs w:val="22"/>
          <w:lang w:eastAsia="en-US"/>
        </w:rPr>
        <w:t>Před uvedením do provozu se musí zabudovat demontované prvky, provést nastavení seřizovacích armatur a armatur na otopných tělesech a naplnit zařízení vodou podle ČSN 07 7401 nebo ČSN 38 3350. Vyčištění a propláchnutí soustavy je součástí montáže a o jeho provedení má být proveden zápis.</w:t>
      </w:r>
    </w:p>
    <w:p w14:paraId="3548F040" w14:textId="77777777" w:rsidR="00064D5C" w:rsidRPr="00064D5C" w:rsidRDefault="00064D5C" w:rsidP="00064D5C">
      <w:pPr>
        <w:spacing w:before="120" w:after="120"/>
        <w:rPr>
          <w:b/>
          <w:bCs/>
          <w:sz w:val="22"/>
          <w:szCs w:val="22"/>
          <w:lang w:eastAsia="en-US"/>
        </w:rPr>
      </w:pPr>
      <w:r w:rsidRPr="00064D5C">
        <w:rPr>
          <w:b/>
          <w:bCs/>
          <w:sz w:val="22"/>
          <w:szCs w:val="22"/>
          <w:lang w:eastAsia="en-US"/>
        </w:rPr>
        <w:t>Druhy zkoušek tepelných soustav:</w:t>
      </w:r>
    </w:p>
    <w:p w14:paraId="4A35A536" w14:textId="77777777" w:rsidR="00064D5C" w:rsidRPr="00064D5C" w:rsidRDefault="00064D5C" w:rsidP="00B30DD1">
      <w:pPr>
        <w:ind w:right="-1"/>
        <w:rPr>
          <w:sz w:val="22"/>
          <w:szCs w:val="22"/>
          <w:lang w:eastAsia="en-US"/>
        </w:rPr>
      </w:pPr>
      <w:r w:rsidRPr="00064D5C">
        <w:rPr>
          <w:sz w:val="22"/>
          <w:szCs w:val="22"/>
          <w:lang w:eastAsia="en-US"/>
        </w:rPr>
        <w:t>— zkouška těsnosti;</w:t>
      </w:r>
    </w:p>
    <w:p w14:paraId="070FD9EB" w14:textId="77777777" w:rsidR="00064D5C" w:rsidRPr="00064D5C" w:rsidRDefault="00064D5C" w:rsidP="00B30DD1">
      <w:pPr>
        <w:ind w:right="-1"/>
        <w:rPr>
          <w:sz w:val="22"/>
          <w:szCs w:val="22"/>
          <w:lang w:eastAsia="en-US"/>
        </w:rPr>
      </w:pPr>
      <w:r w:rsidRPr="00064D5C">
        <w:rPr>
          <w:sz w:val="22"/>
          <w:szCs w:val="22"/>
          <w:lang w:eastAsia="en-US"/>
        </w:rPr>
        <w:t>— zkoušky provozní.</w:t>
      </w:r>
    </w:p>
    <w:p w14:paraId="0627C2EC" w14:textId="77777777" w:rsidR="00064D5C" w:rsidRPr="00064D5C" w:rsidRDefault="00064D5C" w:rsidP="00064D5C">
      <w:pPr>
        <w:spacing w:after="63" w:line="259" w:lineRule="auto"/>
        <w:rPr>
          <w:sz w:val="22"/>
          <w:szCs w:val="22"/>
          <w:lang w:eastAsia="en-US"/>
        </w:rPr>
      </w:pPr>
      <w:r w:rsidRPr="00064D5C">
        <w:rPr>
          <w:sz w:val="22"/>
          <w:szCs w:val="22"/>
          <w:lang w:eastAsia="en-US"/>
        </w:rPr>
        <w:t>Provozní zkoušky lze provádět pouze po úspěšně vykonané zkoušce těsnosti.</w:t>
      </w:r>
    </w:p>
    <w:p w14:paraId="3E6D9434" w14:textId="77777777" w:rsidR="00064D5C" w:rsidRPr="00064D5C" w:rsidRDefault="00064D5C" w:rsidP="00064D5C">
      <w:pPr>
        <w:spacing w:after="185"/>
        <w:ind w:right="493"/>
        <w:rPr>
          <w:sz w:val="22"/>
          <w:szCs w:val="22"/>
          <w:lang w:eastAsia="en-US"/>
        </w:rPr>
      </w:pPr>
      <w:r w:rsidRPr="00064D5C">
        <w:rPr>
          <w:sz w:val="22"/>
          <w:szCs w:val="22"/>
          <w:lang w:eastAsia="en-US"/>
        </w:rPr>
        <w:t>Zkoušky těsnosti a provozní zkoušky jsou součástí dodávky dodavatele tepelné soustavy.</w:t>
      </w:r>
    </w:p>
    <w:p w14:paraId="0CDB58C6" w14:textId="77777777" w:rsidR="00064D5C" w:rsidRPr="00064D5C" w:rsidRDefault="00064D5C" w:rsidP="00064D5C">
      <w:pPr>
        <w:spacing w:before="120" w:after="120"/>
        <w:rPr>
          <w:b/>
          <w:bCs/>
          <w:sz w:val="22"/>
          <w:szCs w:val="22"/>
          <w:lang w:eastAsia="en-US"/>
        </w:rPr>
      </w:pPr>
      <w:r w:rsidRPr="00064D5C">
        <w:rPr>
          <w:b/>
          <w:bCs/>
          <w:sz w:val="22"/>
          <w:szCs w:val="22"/>
          <w:lang w:eastAsia="en-US"/>
        </w:rPr>
        <w:t>Zkouška těsnosti:</w:t>
      </w:r>
    </w:p>
    <w:p w14:paraId="55E95B27" w14:textId="77777777" w:rsidR="00064D5C" w:rsidRPr="00064D5C" w:rsidRDefault="00064D5C" w:rsidP="00064D5C">
      <w:pPr>
        <w:widowControl w:val="0"/>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Zkoušky těsnosti soustav se provádějí před zazděním drážek, zakrytím kanálů a provedením nátěrů a izolací.</w:t>
      </w:r>
    </w:p>
    <w:p w14:paraId="745ABBFC" w14:textId="77777777" w:rsidR="00064D5C" w:rsidRPr="00064D5C" w:rsidRDefault="00064D5C" w:rsidP="00064D5C">
      <w:pPr>
        <w:widowControl w:val="0"/>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Vodní horkovodní tepelné soustavy a připojené soustavy se zkoušejí vodou na nejvyšší dovolený přetlak určený v projektu pro danou část zařízení.</w:t>
      </w:r>
    </w:p>
    <w:p w14:paraId="57EAA410" w14:textId="77777777" w:rsidR="00064D5C" w:rsidRPr="00064D5C" w:rsidRDefault="00064D5C" w:rsidP="00064D5C">
      <w:pPr>
        <w:widowControl w:val="0"/>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Soustava se naplní vodou, řádně se odvzdušní a celé zařízení (všechny spoje, otopná tělesa, armatury atd.) se prohlédne, přičemž se nesmějí projevovat viditelné netěsnosti. Soustava zůstane napuštěna nejméně 6 hodin, po kterých se provede nová prohlídka. Výsledek zkoušky se považuje za úspěšný, neobjeví-li se při této prohlídce netěsnosti anebo neprojeví-li se znatelný pokles přetlaku v soustavě.</w:t>
      </w:r>
    </w:p>
    <w:p w14:paraId="5FA4DAD8" w14:textId="77777777" w:rsidR="00064D5C" w:rsidRPr="00064D5C" w:rsidRDefault="00064D5C" w:rsidP="00064D5C">
      <w:pPr>
        <w:widowControl w:val="0"/>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Zdroje tepla, výměníky a ohřívače zkouší výrobce a podmínky zkoušky uvádí v průvodní dokumentaci výrobku.</w:t>
      </w:r>
    </w:p>
    <w:p w14:paraId="526C72EC" w14:textId="77777777" w:rsidR="00064D5C" w:rsidRPr="00064D5C" w:rsidRDefault="00064D5C" w:rsidP="00064D5C">
      <w:pPr>
        <w:widowControl w:val="0"/>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Vnitřní potrubní rozvody uložené na nekontrolovatelných místech se zkoušejí tak, že po napuštění dané části vodou se dosáhne zkušební přetlak, který se nárazově sníží na atmosférický tlak. Po novém dosažení zkušebního přetlaku se prohlédne zkoušená část potrubních rozvodů a nesmí se projevit viditelné netěsnosti.</w:t>
      </w:r>
    </w:p>
    <w:p w14:paraId="2581BB80" w14:textId="77777777" w:rsidR="00064D5C" w:rsidRPr="00064D5C" w:rsidRDefault="00064D5C" w:rsidP="00064D5C">
      <w:pPr>
        <w:widowControl w:val="0"/>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Přetlak se udržuje po dobu 30 minut. Výsledek zkoušky se považuje za vyhovující, jestliže se při této prohlídce neobjeví netěsnosti.</w:t>
      </w:r>
    </w:p>
    <w:p w14:paraId="7D02E953" w14:textId="77777777" w:rsidR="00064D5C" w:rsidRPr="00064D5C" w:rsidRDefault="00064D5C" w:rsidP="00064D5C">
      <w:pPr>
        <w:widowControl w:val="0"/>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Pokud se objeví při zkoušce netěsnosti, musí se odstranit a zkouška těsnosti se opakuje.</w:t>
      </w:r>
    </w:p>
    <w:p w14:paraId="73BE0E75" w14:textId="77777777" w:rsidR="00064D5C" w:rsidRPr="00064D5C" w:rsidRDefault="00064D5C" w:rsidP="00064D5C">
      <w:pPr>
        <w:widowControl w:val="0"/>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Horizontální otopné soustavy se zkouší před montáží příček daného podlaží.</w:t>
      </w:r>
    </w:p>
    <w:p w14:paraId="5D3DA1B4" w14:textId="77777777" w:rsidR="00064D5C" w:rsidRPr="00064D5C" w:rsidRDefault="00064D5C" w:rsidP="00064D5C">
      <w:pPr>
        <w:widowControl w:val="0"/>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Po skončení montáže tepelných soustav v celém objektu se provede ještě zkouška těsnosti, při které se odzkoušejí všechny v předcházejících zkouškách neodzkoušené části zařízení.</w:t>
      </w:r>
    </w:p>
    <w:p w14:paraId="20715254" w14:textId="77777777" w:rsidR="00064D5C" w:rsidRPr="00064D5C" w:rsidRDefault="00064D5C" w:rsidP="00064D5C">
      <w:pPr>
        <w:widowControl w:val="0"/>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Zkušební přetlak se volí pro ocelové potrubí 0,9 MPa, pro jiná potrubí jej určí dodavatel potrubí. Voda ke zkoušce těsnosti nesmí být teplejší než 50 °C.</w:t>
      </w:r>
    </w:p>
    <w:p w14:paraId="3670357C" w14:textId="77777777" w:rsidR="00064D5C" w:rsidRPr="00064D5C" w:rsidRDefault="00064D5C" w:rsidP="00064D5C">
      <w:pPr>
        <w:spacing w:after="120"/>
        <w:ind w:right="493"/>
        <w:rPr>
          <w:sz w:val="22"/>
          <w:szCs w:val="22"/>
          <w:lang w:eastAsia="en-US"/>
        </w:rPr>
      </w:pPr>
      <w:r w:rsidRPr="00064D5C">
        <w:rPr>
          <w:sz w:val="22"/>
          <w:szCs w:val="22"/>
          <w:lang w:eastAsia="en-US"/>
        </w:rPr>
        <w:t>Zkoušky se provádějí za účasti zástupce investora a musí být potvrzeny protokolem o zkoušce</w:t>
      </w:r>
      <w:r w:rsidRPr="00064D5C">
        <w:rPr>
          <w:lang w:eastAsia="en-US"/>
        </w:rPr>
        <w:t>.</w:t>
      </w:r>
    </w:p>
    <w:p w14:paraId="09C0AF24" w14:textId="77777777" w:rsidR="00064D5C" w:rsidRPr="00064D5C" w:rsidRDefault="00064D5C" w:rsidP="00064D5C">
      <w:pPr>
        <w:spacing w:before="120" w:after="120"/>
        <w:rPr>
          <w:b/>
          <w:bCs/>
          <w:sz w:val="22"/>
          <w:szCs w:val="22"/>
          <w:lang w:eastAsia="en-US"/>
        </w:rPr>
      </w:pPr>
      <w:r w:rsidRPr="00064D5C">
        <w:rPr>
          <w:b/>
          <w:bCs/>
          <w:sz w:val="22"/>
          <w:szCs w:val="22"/>
          <w:lang w:eastAsia="en-US"/>
        </w:rPr>
        <w:t>Provozní zkoušky:</w:t>
      </w:r>
    </w:p>
    <w:p w14:paraId="400BAA6E" w14:textId="77777777" w:rsidR="00064D5C" w:rsidRPr="00064D5C" w:rsidRDefault="00064D5C" w:rsidP="00064D5C">
      <w:pPr>
        <w:spacing w:after="36"/>
        <w:rPr>
          <w:sz w:val="22"/>
          <w:szCs w:val="22"/>
          <w:lang w:eastAsia="en-US"/>
        </w:rPr>
      </w:pPr>
      <w:r w:rsidRPr="00064D5C">
        <w:rPr>
          <w:sz w:val="22"/>
          <w:szCs w:val="22"/>
          <w:lang w:eastAsia="en-US"/>
        </w:rPr>
        <w:t>Provozní zkoušky se dělí na zkoušky:</w:t>
      </w:r>
    </w:p>
    <w:p w14:paraId="1A961A33" w14:textId="77777777" w:rsidR="00064D5C" w:rsidRPr="00064D5C" w:rsidRDefault="00064D5C" w:rsidP="00064D5C">
      <w:pPr>
        <w:numPr>
          <w:ilvl w:val="1"/>
          <w:numId w:val="4"/>
        </w:numPr>
        <w:spacing w:after="73"/>
        <w:ind w:left="0" w:right="429" w:firstLine="0"/>
        <w:contextualSpacing/>
        <w:rPr>
          <w:sz w:val="22"/>
          <w:szCs w:val="22"/>
          <w:lang w:eastAsia="en-US"/>
        </w:rPr>
      </w:pPr>
      <w:r w:rsidRPr="00064D5C">
        <w:rPr>
          <w:sz w:val="22"/>
          <w:szCs w:val="22"/>
          <w:lang w:eastAsia="en-US"/>
        </w:rPr>
        <w:t>dilatační;</w:t>
      </w:r>
    </w:p>
    <w:p w14:paraId="0B77E102" w14:textId="77777777" w:rsidR="00064D5C" w:rsidRPr="00064D5C" w:rsidRDefault="00064D5C" w:rsidP="00064D5C">
      <w:pPr>
        <w:numPr>
          <w:ilvl w:val="1"/>
          <w:numId w:val="4"/>
        </w:numPr>
        <w:spacing w:after="71"/>
        <w:ind w:left="0" w:right="429" w:firstLine="0"/>
        <w:contextualSpacing/>
        <w:rPr>
          <w:sz w:val="22"/>
          <w:szCs w:val="22"/>
          <w:lang w:eastAsia="en-US"/>
        </w:rPr>
      </w:pPr>
      <w:r w:rsidRPr="00064D5C">
        <w:rPr>
          <w:sz w:val="22"/>
          <w:szCs w:val="22"/>
          <w:lang w:eastAsia="en-US"/>
        </w:rPr>
        <w:t>topné.</w:t>
      </w:r>
    </w:p>
    <w:p w14:paraId="10FFD256" w14:textId="77777777" w:rsidR="00064D5C" w:rsidRPr="00064D5C" w:rsidRDefault="00064D5C" w:rsidP="00064D5C">
      <w:pPr>
        <w:spacing w:after="36"/>
        <w:rPr>
          <w:sz w:val="22"/>
          <w:szCs w:val="22"/>
          <w:lang w:eastAsia="en-US"/>
        </w:rPr>
      </w:pPr>
      <w:r w:rsidRPr="00064D5C">
        <w:rPr>
          <w:sz w:val="22"/>
          <w:szCs w:val="22"/>
          <w:lang w:eastAsia="en-US"/>
        </w:rPr>
        <w:t>Před topnou zkouškou se musí provést zkouška dilatační.</w:t>
      </w:r>
    </w:p>
    <w:p w14:paraId="4134E118" w14:textId="77777777" w:rsidR="00064D5C" w:rsidRPr="00B30DD1" w:rsidRDefault="00064D5C" w:rsidP="00B30DD1">
      <w:pPr>
        <w:widowControl w:val="0"/>
        <w:suppressAutoHyphens/>
        <w:spacing w:after="120"/>
        <w:rPr>
          <w:rFonts w:eastAsia="Lucida Sans Unicode" w:cs="Tahoma"/>
          <w:kern w:val="1"/>
          <w:sz w:val="22"/>
          <w:szCs w:val="22"/>
          <w:lang w:eastAsia="ar-SA"/>
        </w:rPr>
      </w:pPr>
      <w:r w:rsidRPr="00B30DD1">
        <w:rPr>
          <w:rFonts w:eastAsia="Lucida Sans Unicode" w:cs="Tahoma"/>
          <w:kern w:val="1"/>
          <w:sz w:val="22"/>
          <w:szCs w:val="22"/>
          <w:lang w:eastAsia="ar-SA"/>
        </w:rPr>
        <w:lastRenderedPageBreak/>
        <w:t>Dilatační zkouška se provádí před zazděním drážek, zakrytím kanálů a provedením tepelných izolací. Při této zkoušce se teplonosná látka ohřeje na nejvyšší dovolenou teplotu a pak se nechá vychladnout na teplotu okolního vzduchu. Poté se tento postup ještě jednou opakuje. Zjistí-li se pak po podrobné prohlídce netěsnosti zařízení, popř. jiné závady, je nutno zkoušku po provedení opravy opakovat. Tuto zkoušku je možno provést v každé roční době. Výsledek zkoušky se zapíše do stavebního deníku nebo se provede samostatný zápis. Zkouška se provádí za účasti zástupce investora. Možnost upuštění od této zkoušky musí být dohodnuta mezi dodavatelem a odběratelem za předpokladu splnění stanovených podmínek.</w:t>
      </w:r>
    </w:p>
    <w:p w14:paraId="24AC23DF" w14:textId="77777777" w:rsidR="00064D5C" w:rsidRPr="00B30DD1" w:rsidRDefault="00064D5C" w:rsidP="00B30DD1">
      <w:pPr>
        <w:widowControl w:val="0"/>
        <w:suppressAutoHyphens/>
        <w:spacing w:after="120"/>
        <w:rPr>
          <w:rFonts w:eastAsia="Lucida Sans Unicode" w:cs="Tahoma"/>
          <w:kern w:val="1"/>
          <w:sz w:val="22"/>
          <w:szCs w:val="22"/>
          <w:lang w:eastAsia="ar-SA"/>
        </w:rPr>
      </w:pPr>
      <w:r w:rsidRPr="00B30DD1">
        <w:rPr>
          <w:rFonts w:eastAsia="Lucida Sans Unicode" w:cs="Tahoma"/>
          <w:kern w:val="1"/>
          <w:sz w:val="22"/>
          <w:szCs w:val="22"/>
          <w:lang w:eastAsia="ar-SA"/>
        </w:rPr>
        <w:t>Topné zkoušky zařízení podle článku 9.1 se provádějí za účelem zjištění funkce, nastavení a seřízení zařízení. Kontroluje se zejména:</w:t>
      </w:r>
    </w:p>
    <w:p w14:paraId="7AE8E6CB" w14:textId="77777777" w:rsidR="00064D5C" w:rsidRPr="00064D5C" w:rsidRDefault="00064D5C" w:rsidP="00AD714F">
      <w:pPr>
        <w:widowControl w:val="0"/>
        <w:numPr>
          <w:ilvl w:val="0"/>
          <w:numId w:val="21"/>
        </w:numPr>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správná funkce armatur;</w:t>
      </w:r>
    </w:p>
    <w:p w14:paraId="53EAF035" w14:textId="77777777" w:rsidR="00064D5C" w:rsidRPr="00064D5C" w:rsidRDefault="00064D5C" w:rsidP="00AD714F">
      <w:pPr>
        <w:widowControl w:val="0"/>
        <w:numPr>
          <w:ilvl w:val="0"/>
          <w:numId w:val="21"/>
        </w:numPr>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rovnoměrné ohřívání otopných těles;</w:t>
      </w:r>
    </w:p>
    <w:p w14:paraId="770E01D5" w14:textId="77777777" w:rsidR="00064D5C" w:rsidRPr="00064D5C" w:rsidRDefault="00064D5C" w:rsidP="00AD714F">
      <w:pPr>
        <w:widowControl w:val="0"/>
        <w:numPr>
          <w:ilvl w:val="0"/>
          <w:numId w:val="21"/>
        </w:numPr>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dosažení technických předpokladů projektu (teploty, přetlaků, rozdílů teplot, rozdílů tlaků atd.;</w:t>
      </w:r>
    </w:p>
    <w:p w14:paraId="6F694DC0" w14:textId="77777777" w:rsidR="00064D5C" w:rsidRPr="00064D5C" w:rsidRDefault="00064D5C" w:rsidP="00AD714F">
      <w:pPr>
        <w:widowControl w:val="0"/>
        <w:numPr>
          <w:ilvl w:val="0"/>
          <w:numId w:val="21"/>
        </w:numPr>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správná funkce regulačních a měřících zařízení;</w:t>
      </w:r>
    </w:p>
    <w:p w14:paraId="35D8A4E1" w14:textId="77777777" w:rsidR="00064D5C" w:rsidRPr="00064D5C" w:rsidRDefault="00064D5C" w:rsidP="00AD714F">
      <w:pPr>
        <w:widowControl w:val="0"/>
        <w:numPr>
          <w:ilvl w:val="0"/>
          <w:numId w:val="21"/>
        </w:numPr>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správná funkce zabezpečovacích zařízení, havarijních zabezpečení a poruchových signalizací;</w:t>
      </w:r>
    </w:p>
    <w:p w14:paraId="533A1564" w14:textId="77777777" w:rsidR="00064D5C" w:rsidRPr="00064D5C" w:rsidRDefault="00064D5C" w:rsidP="00AD714F">
      <w:pPr>
        <w:widowControl w:val="0"/>
        <w:numPr>
          <w:ilvl w:val="0"/>
          <w:numId w:val="21"/>
        </w:numPr>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zda instalované zařízení svým výkonem kryje projektované potřeby tepla;</w:t>
      </w:r>
    </w:p>
    <w:p w14:paraId="76538C5E" w14:textId="77777777" w:rsidR="00064D5C" w:rsidRPr="00064D5C" w:rsidRDefault="00064D5C" w:rsidP="00AD714F">
      <w:pPr>
        <w:widowControl w:val="0"/>
        <w:numPr>
          <w:ilvl w:val="0"/>
          <w:numId w:val="21"/>
        </w:numPr>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nejvyšší výkon zdrojů tepla;</w:t>
      </w:r>
    </w:p>
    <w:p w14:paraId="7E3CF9B1" w14:textId="77777777" w:rsidR="00064D5C" w:rsidRPr="00064D5C" w:rsidRDefault="00064D5C" w:rsidP="00AD714F">
      <w:pPr>
        <w:widowControl w:val="0"/>
        <w:numPr>
          <w:ilvl w:val="0"/>
          <w:numId w:val="21"/>
        </w:numPr>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výkon zdroje tepla při přípravě teplé vody při maximálním odběru vody podle projektu (odběr vody sledovat alespoň vodoměrem na přívodu studené vody do ohřívačů);</w:t>
      </w:r>
    </w:p>
    <w:p w14:paraId="0443EBC6" w14:textId="77777777" w:rsidR="00064D5C" w:rsidRPr="00064D5C" w:rsidRDefault="00064D5C" w:rsidP="00AD714F">
      <w:pPr>
        <w:widowControl w:val="0"/>
        <w:numPr>
          <w:ilvl w:val="0"/>
          <w:numId w:val="21"/>
        </w:numPr>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dosažení projektované účinnosti a ověření emisních limitů.</w:t>
      </w:r>
    </w:p>
    <w:p w14:paraId="3CB8B0C5" w14:textId="77777777" w:rsidR="00064D5C" w:rsidRPr="00064D5C" w:rsidRDefault="00064D5C" w:rsidP="00AD714F">
      <w:pPr>
        <w:widowControl w:val="0"/>
        <w:numPr>
          <w:ilvl w:val="0"/>
          <w:numId w:val="21"/>
        </w:numPr>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Tepelné soustavy lze považovat za způsobilé pro spolehlivý, hospodárný a bezpečný provoz a topnou zkoušku za úspěšnou, jestliže:</w:t>
      </w:r>
    </w:p>
    <w:p w14:paraId="146244FE" w14:textId="77777777" w:rsidR="00064D5C" w:rsidRPr="00064D5C" w:rsidRDefault="00064D5C" w:rsidP="00AD714F">
      <w:pPr>
        <w:widowControl w:val="0"/>
        <w:numPr>
          <w:ilvl w:val="0"/>
          <w:numId w:val="21"/>
        </w:numPr>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zařízení splňuje požadavky této normy;</w:t>
      </w:r>
    </w:p>
    <w:p w14:paraId="18FD8C6F" w14:textId="77777777" w:rsidR="00064D5C" w:rsidRPr="00064D5C" w:rsidRDefault="00064D5C" w:rsidP="00AD714F">
      <w:pPr>
        <w:widowControl w:val="0"/>
        <w:numPr>
          <w:ilvl w:val="0"/>
          <w:numId w:val="21"/>
        </w:numPr>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zařízení splňuje požadavky ČSN 06 0830 a ČSN EN 12828;</w:t>
      </w:r>
    </w:p>
    <w:p w14:paraId="52012EBA" w14:textId="77777777" w:rsidR="00064D5C" w:rsidRPr="00064D5C" w:rsidRDefault="00064D5C" w:rsidP="00AD714F">
      <w:pPr>
        <w:widowControl w:val="0"/>
        <w:numPr>
          <w:ilvl w:val="0"/>
          <w:numId w:val="21"/>
        </w:numPr>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výkon otopných těles zajistí výpočtovou vnitřní teplotu;</w:t>
      </w:r>
    </w:p>
    <w:p w14:paraId="126A7C73" w14:textId="77777777" w:rsidR="00064D5C" w:rsidRPr="00064D5C" w:rsidRDefault="00064D5C" w:rsidP="00AD714F">
      <w:pPr>
        <w:widowControl w:val="0"/>
        <w:numPr>
          <w:ilvl w:val="0"/>
          <w:numId w:val="21"/>
        </w:numPr>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tepelná soustava je seřízena podle projektové dokumentace a splňuje ustanovení 6.1;</w:t>
      </w:r>
    </w:p>
    <w:p w14:paraId="1A350A51" w14:textId="77777777" w:rsidR="00064D5C" w:rsidRPr="00064D5C" w:rsidRDefault="00064D5C" w:rsidP="00AD714F">
      <w:pPr>
        <w:widowControl w:val="0"/>
        <w:numPr>
          <w:ilvl w:val="0"/>
          <w:numId w:val="21"/>
        </w:numPr>
        <w:suppressAutoHyphens/>
        <w:spacing w:after="120"/>
        <w:rPr>
          <w:rFonts w:eastAsia="Lucida Sans Unicode" w:cs="Tahoma"/>
          <w:kern w:val="1"/>
          <w:sz w:val="22"/>
          <w:szCs w:val="22"/>
          <w:lang w:eastAsia="ar-SA"/>
        </w:rPr>
      </w:pPr>
      <w:r w:rsidRPr="00064D5C">
        <w:rPr>
          <w:rFonts w:eastAsia="Lucida Sans Unicode" w:cs="Tahoma"/>
          <w:kern w:val="1"/>
          <w:sz w:val="22"/>
          <w:szCs w:val="22"/>
          <w:lang w:eastAsia="ar-SA"/>
        </w:rPr>
        <w:t>v průběhu topné zkoušky byla ověřena funkce automatické regulace, jejíž spolehlivost regulační schopnost byla ověřena předtím samostatnou zkouškou při simulování všech možných provozních stavů, především havarijních a těch, které nastávají v přechodných měsících při vyšších venkovních teplotách. O průběhu této samostatné zkoušky se sepíše rovněž protokol. V protokolu se musí uvést hodnoty, na které je regulace, signalizace a zejména havarijní zabezpečení nastaveno.</w:t>
      </w:r>
    </w:p>
    <w:p w14:paraId="7FD98449" w14:textId="77777777" w:rsidR="00064D5C" w:rsidRPr="00B30DD1" w:rsidRDefault="00064D5C" w:rsidP="00B30DD1">
      <w:pPr>
        <w:widowControl w:val="0"/>
        <w:suppressAutoHyphens/>
        <w:spacing w:after="120"/>
        <w:rPr>
          <w:rFonts w:eastAsia="Lucida Sans Unicode" w:cs="Tahoma"/>
          <w:kern w:val="1"/>
          <w:sz w:val="22"/>
          <w:szCs w:val="22"/>
          <w:lang w:eastAsia="ar-SA"/>
        </w:rPr>
      </w:pPr>
      <w:r w:rsidRPr="00B30DD1">
        <w:rPr>
          <w:rFonts w:eastAsia="Lucida Sans Unicode" w:cs="Tahoma"/>
          <w:kern w:val="1"/>
          <w:sz w:val="22"/>
          <w:szCs w:val="22"/>
          <w:lang w:eastAsia="ar-SA"/>
        </w:rPr>
        <w:t>Topná zkouška u zařízení s výkonem větším než 100 kW trvá 72 hodin bez delších provozních přestávek (zpravidla do 60 minut celkem) a v jejím průběhu se dodržují normální provozní podmínky zkoušeného zařízení. U menších zařízení je dovoleno topnou zkoušku zkrátit.</w:t>
      </w:r>
    </w:p>
    <w:p w14:paraId="56B4F3EE" w14:textId="77777777" w:rsidR="00064D5C" w:rsidRPr="00B30DD1" w:rsidRDefault="00064D5C" w:rsidP="00B30DD1">
      <w:pPr>
        <w:widowControl w:val="0"/>
        <w:suppressAutoHyphens/>
        <w:spacing w:after="120"/>
        <w:rPr>
          <w:rFonts w:eastAsia="Lucida Sans Unicode" w:cs="Tahoma"/>
          <w:kern w:val="1"/>
          <w:sz w:val="22"/>
          <w:szCs w:val="22"/>
          <w:lang w:eastAsia="ar-SA"/>
        </w:rPr>
      </w:pPr>
      <w:r w:rsidRPr="00B30DD1">
        <w:rPr>
          <w:rFonts w:eastAsia="Lucida Sans Unicode" w:cs="Tahoma"/>
          <w:kern w:val="1"/>
          <w:sz w:val="22"/>
          <w:szCs w:val="22"/>
          <w:lang w:eastAsia="ar-SA"/>
        </w:rPr>
        <w:t>Topnou zkoušku je možno provádět pouze v průběhu otopného období v dokončené etapě stavby (objektu) po odstranění všech stavebních nedostatků. Pokud se zařízení předává mimo topné období, provede se topná zkouška až v otopném období v termínu podle dohody mezi investorem, provozovatelem a dodavatelem.</w:t>
      </w:r>
    </w:p>
    <w:p w14:paraId="76FEE4C6" w14:textId="77777777" w:rsidR="00064D5C" w:rsidRPr="00B30DD1" w:rsidRDefault="00064D5C" w:rsidP="00B30DD1">
      <w:pPr>
        <w:widowControl w:val="0"/>
        <w:suppressAutoHyphens/>
        <w:spacing w:after="120"/>
        <w:rPr>
          <w:rFonts w:eastAsia="Lucida Sans Unicode" w:cs="Tahoma"/>
          <w:kern w:val="1"/>
          <w:sz w:val="22"/>
          <w:szCs w:val="22"/>
          <w:lang w:eastAsia="ar-SA"/>
        </w:rPr>
      </w:pPr>
      <w:r w:rsidRPr="00B30DD1">
        <w:rPr>
          <w:rFonts w:eastAsia="Lucida Sans Unicode" w:cs="Tahoma"/>
          <w:kern w:val="1"/>
          <w:sz w:val="22"/>
          <w:szCs w:val="22"/>
          <w:lang w:eastAsia="ar-SA"/>
        </w:rPr>
        <w:t>Součásti topné zkoušky je seřízení soustavy, projeví-li se tato potřeba v průběhu topné zkoušky.</w:t>
      </w:r>
    </w:p>
    <w:p w14:paraId="2B9B6EAD" w14:textId="77777777" w:rsidR="00064D5C" w:rsidRPr="00B30DD1" w:rsidRDefault="00064D5C" w:rsidP="00B30DD1">
      <w:pPr>
        <w:widowControl w:val="0"/>
        <w:suppressAutoHyphens/>
        <w:spacing w:after="120"/>
        <w:rPr>
          <w:rFonts w:eastAsia="Lucida Sans Unicode" w:cs="Tahoma"/>
          <w:kern w:val="1"/>
          <w:sz w:val="22"/>
          <w:szCs w:val="22"/>
          <w:lang w:eastAsia="ar-SA"/>
        </w:rPr>
      </w:pPr>
      <w:r w:rsidRPr="00B30DD1">
        <w:rPr>
          <w:rFonts w:eastAsia="Lucida Sans Unicode" w:cs="Tahoma"/>
          <w:kern w:val="1"/>
          <w:sz w:val="22"/>
          <w:szCs w:val="22"/>
          <w:lang w:eastAsia="ar-SA"/>
        </w:rPr>
        <w:t>Během topné zkoušky se zaškolí obsluha zařízení, o čemž se provede záznam.</w:t>
      </w:r>
    </w:p>
    <w:p w14:paraId="04F1A84F" w14:textId="77777777" w:rsidR="00064D5C" w:rsidRPr="00B30DD1" w:rsidRDefault="00064D5C" w:rsidP="00B30DD1">
      <w:pPr>
        <w:widowControl w:val="0"/>
        <w:suppressAutoHyphens/>
        <w:spacing w:after="120"/>
        <w:rPr>
          <w:rFonts w:eastAsia="Lucida Sans Unicode" w:cs="Tahoma"/>
          <w:kern w:val="1"/>
          <w:sz w:val="22"/>
          <w:szCs w:val="22"/>
          <w:lang w:eastAsia="ar-SA"/>
        </w:rPr>
      </w:pPr>
      <w:r w:rsidRPr="00B30DD1">
        <w:rPr>
          <w:rFonts w:eastAsia="Lucida Sans Unicode" w:cs="Tahoma"/>
          <w:kern w:val="1"/>
          <w:sz w:val="22"/>
          <w:szCs w:val="22"/>
          <w:lang w:eastAsia="ar-SA"/>
        </w:rPr>
        <w:t>Topné zkoušky se provádějí za účasti zástupce investora, uživatele, dodavatele a projektanta. Po ukončení topné zkoušky se její výsledek zhodnotí a zapíše se do protokolu.</w:t>
      </w:r>
    </w:p>
    <w:p w14:paraId="45D2A0C9" w14:textId="77777777" w:rsidR="00064D5C" w:rsidRPr="00B30DD1" w:rsidRDefault="00064D5C" w:rsidP="00B30DD1">
      <w:pPr>
        <w:widowControl w:val="0"/>
        <w:suppressAutoHyphens/>
        <w:spacing w:after="120"/>
        <w:rPr>
          <w:rFonts w:eastAsia="Lucida Sans Unicode" w:cs="Tahoma"/>
          <w:kern w:val="1"/>
          <w:sz w:val="22"/>
          <w:szCs w:val="22"/>
          <w:lang w:eastAsia="ar-SA"/>
        </w:rPr>
      </w:pPr>
      <w:r w:rsidRPr="00B30DD1">
        <w:rPr>
          <w:rFonts w:eastAsia="Lucida Sans Unicode" w:cs="Tahoma"/>
          <w:kern w:val="1"/>
          <w:sz w:val="22"/>
          <w:szCs w:val="22"/>
          <w:lang w:eastAsia="ar-SA"/>
        </w:rPr>
        <w:t>Zjistí-li se během topné zkoušky závady, je nutno topnou zkoušku po jejich odstranění opakovat.</w:t>
      </w:r>
    </w:p>
    <w:p w14:paraId="3C6F20CD" w14:textId="77777777" w:rsidR="00064D5C" w:rsidRPr="00B30DD1" w:rsidRDefault="00064D5C" w:rsidP="00B30DD1">
      <w:pPr>
        <w:widowControl w:val="0"/>
        <w:suppressAutoHyphens/>
        <w:spacing w:after="120"/>
        <w:rPr>
          <w:rFonts w:eastAsia="Lucida Sans Unicode" w:cs="Tahoma"/>
          <w:kern w:val="1"/>
          <w:sz w:val="22"/>
          <w:szCs w:val="22"/>
          <w:lang w:eastAsia="ar-SA"/>
        </w:rPr>
      </w:pPr>
      <w:r w:rsidRPr="00B30DD1">
        <w:rPr>
          <w:rFonts w:eastAsia="Lucida Sans Unicode" w:cs="Tahoma"/>
          <w:kern w:val="1"/>
          <w:sz w:val="22"/>
          <w:szCs w:val="22"/>
          <w:lang w:eastAsia="ar-SA"/>
        </w:rPr>
        <w:t xml:space="preserve">Zkouška se pokládá za úspěšnou u teplovodních otopných soustav s přirozeným oběhem při dosažení jejich funkce již při teplotě otopné vody 45°C, u soustav s nuceným oběhem při rovnoměrném prohřívání </w:t>
      </w:r>
      <w:r w:rsidRPr="00B30DD1">
        <w:rPr>
          <w:rFonts w:eastAsia="Lucida Sans Unicode" w:cs="Tahoma"/>
          <w:kern w:val="1"/>
          <w:sz w:val="22"/>
          <w:szCs w:val="22"/>
          <w:lang w:eastAsia="ar-SA"/>
        </w:rPr>
        <w:lastRenderedPageBreak/>
        <w:t>všech otopných těles.</w:t>
      </w:r>
    </w:p>
    <w:p w14:paraId="0E4A33E3" w14:textId="77777777" w:rsidR="00064D5C" w:rsidRPr="00B30DD1" w:rsidRDefault="00064D5C" w:rsidP="00B30DD1">
      <w:pPr>
        <w:widowControl w:val="0"/>
        <w:suppressAutoHyphens/>
        <w:spacing w:after="120"/>
        <w:rPr>
          <w:rFonts w:eastAsia="Lucida Sans Unicode" w:cs="Tahoma"/>
          <w:kern w:val="1"/>
          <w:sz w:val="22"/>
          <w:szCs w:val="22"/>
          <w:lang w:eastAsia="ar-SA"/>
        </w:rPr>
      </w:pPr>
      <w:r w:rsidRPr="00B30DD1">
        <w:rPr>
          <w:rFonts w:eastAsia="Lucida Sans Unicode" w:cs="Tahoma"/>
          <w:kern w:val="1"/>
          <w:sz w:val="22"/>
          <w:szCs w:val="22"/>
          <w:lang w:eastAsia="ar-SA"/>
        </w:rPr>
        <w:t xml:space="preserve">V případě, že zdroj tepla zásobuje více objektů, doporučuje se po napojení posledního objektu provést ještě jednu zkoušku v rozsahu topné zkoušky celé soustavy souboru staveb (zdroj, rozvody, otopné soustavy jednotlivých objektů). </w:t>
      </w:r>
    </w:p>
    <w:p w14:paraId="4FB55605" w14:textId="77777777" w:rsidR="00064D5C" w:rsidRPr="00AD714F" w:rsidRDefault="00064D5C" w:rsidP="00AD714F">
      <w:pPr>
        <w:pStyle w:val="Nadpis4"/>
        <w:tabs>
          <w:tab w:val="num" w:pos="1276"/>
        </w:tabs>
        <w:rPr>
          <w:rFonts w:ascii="Arial" w:hAnsi="Arial" w:cs="Arial"/>
          <w:b w:val="0"/>
          <w:sz w:val="22"/>
          <w:szCs w:val="22"/>
          <w:u w:val="single"/>
        </w:rPr>
      </w:pPr>
      <w:bookmarkStart w:id="102" w:name="_Toc136779323"/>
      <w:bookmarkStart w:id="103" w:name="_Toc229903473"/>
      <w:bookmarkStart w:id="104" w:name="_Toc471633819"/>
      <w:bookmarkStart w:id="105" w:name="_Toc521320297"/>
      <w:bookmarkStart w:id="106" w:name="_Toc521320663"/>
      <w:bookmarkStart w:id="107" w:name="_Toc32414499"/>
      <w:bookmarkStart w:id="108" w:name="_Toc101769480"/>
      <w:bookmarkStart w:id="109" w:name="_Toc220056090"/>
      <w:r w:rsidRPr="00AD714F">
        <w:rPr>
          <w:rFonts w:ascii="Arial" w:hAnsi="Arial" w:cs="Arial"/>
          <w:b w:val="0"/>
          <w:sz w:val="22"/>
          <w:szCs w:val="22"/>
          <w:u w:val="single"/>
        </w:rPr>
        <w:t>Provoz, údržba a obsluha zabezpečovacího zařízení dle ČSN 06 0830:</w:t>
      </w:r>
      <w:bookmarkEnd w:id="102"/>
      <w:bookmarkEnd w:id="103"/>
      <w:bookmarkEnd w:id="104"/>
      <w:bookmarkEnd w:id="105"/>
      <w:bookmarkEnd w:id="106"/>
      <w:bookmarkEnd w:id="107"/>
      <w:bookmarkEnd w:id="108"/>
      <w:bookmarkEnd w:id="109"/>
    </w:p>
    <w:p w14:paraId="7AB1CD63"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1. Se zabezpečovacím zařízením se dodávají obecné provozní předpisy, které provozovatel zdroje tepla se jmenovitým výkonem nad 50 kW upraví na místní provozní předpisy.</w:t>
      </w:r>
    </w:p>
    <w:p w14:paraId="12214B6D"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2. Obecné i místní provozní předpisy obsahují zejména:</w:t>
      </w:r>
    </w:p>
    <w:p w14:paraId="22573CD6" w14:textId="77777777" w:rsidR="00064D5C" w:rsidRPr="00064D5C" w:rsidRDefault="00064D5C" w:rsidP="00064D5C">
      <w:pPr>
        <w:autoSpaceDE w:val="0"/>
        <w:autoSpaceDN w:val="0"/>
        <w:adjustRightInd w:val="0"/>
        <w:spacing w:after="60"/>
        <w:ind w:firstLine="238"/>
        <w:rPr>
          <w:sz w:val="22"/>
          <w:szCs w:val="22"/>
          <w:lang w:eastAsia="en-US"/>
        </w:rPr>
      </w:pPr>
      <w:r w:rsidRPr="00064D5C">
        <w:rPr>
          <w:sz w:val="22"/>
          <w:szCs w:val="22"/>
          <w:lang w:eastAsia="en-US"/>
        </w:rPr>
        <w:t>a) popis zabezpečovacího zařízení a jeho zvláštnosti,</w:t>
      </w:r>
    </w:p>
    <w:p w14:paraId="07C5A5FA" w14:textId="77777777" w:rsidR="00064D5C" w:rsidRPr="00064D5C" w:rsidRDefault="00064D5C" w:rsidP="00064D5C">
      <w:pPr>
        <w:autoSpaceDE w:val="0"/>
        <w:autoSpaceDN w:val="0"/>
        <w:adjustRightInd w:val="0"/>
        <w:spacing w:after="60"/>
        <w:ind w:firstLine="238"/>
        <w:rPr>
          <w:sz w:val="22"/>
          <w:szCs w:val="22"/>
          <w:lang w:eastAsia="en-US"/>
        </w:rPr>
      </w:pPr>
      <w:r w:rsidRPr="00064D5C">
        <w:rPr>
          <w:sz w:val="22"/>
          <w:szCs w:val="22"/>
          <w:lang w:eastAsia="en-US"/>
        </w:rPr>
        <w:t>b) popis obsluhy elektrických částí zařízení včetně zařízení regulace a měření,</w:t>
      </w:r>
    </w:p>
    <w:p w14:paraId="447D1F31" w14:textId="77777777" w:rsidR="00064D5C" w:rsidRPr="00064D5C" w:rsidRDefault="00064D5C" w:rsidP="00064D5C">
      <w:pPr>
        <w:autoSpaceDE w:val="0"/>
        <w:autoSpaceDN w:val="0"/>
        <w:adjustRightInd w:val="0"/>
        <w:spacing w:after="60"/>
        <w:ind w:firstLine="238"/>
        <w:rPr>
          <w:sz w:val="22"/>
          <w:szCs w:val="22"/>
          <w:lang w:eastAsia="en-US"/>
        </w:rPr>
      </w:pPr>
      <w:r w:rsidRPr="00064D5C">
        <w:rPr>
          <w:sz w:val="22"/>
          <w:szCs w:val="22"/>
          <w:lang w:eastAsia="en-US"/>
        </w:rPr>
        <w:t>c) popis možných poruchových stavů zařízení a návod na jejich odstranění,</w:t>
      </w:r>
    </w:p>
    <w:p w14:paraId="0F227D8F" w14:textId="77777777" w:rsidR="00064D5C" w:rsidRPr="00064D5C" w:rsidRDefault="00064D5C" w:rsidP="00064D5C">
      <w:pPr>
        <w:autoSpaceDE w:val="0"/>
        <w:autoSpaceDN w:val="0"/>
        <w:adjustRightInd w:val="0"/>
        <w:spacing w:after="60"/>
        <w:ind w:firstLine="238"/>
        <w:rPr>
          <w:sz w:val="22"/>
          <w:szCs w:val="22"/>
          <w:lang w:eastAsia="en-US"/>
        </w:rPr>
      </w:pPr>
      <w:r w:rsidRPr="00064D5C">
        <w:rPr>
          <w:sz w:val="22"/>
          <w:szCs w:val="22"/>
          <w:lang w:eastAsia="en-US"/>
        </w:rPr>
        <w:t>d) stanovení nutných zkoušek po provedených opravách zařízení,</w:t>
      </w:r>
    </w:p>
    <w:p w14:paraId="393799DC" w14:textId="77777777" w:rsidR="00064D5C" w:rsidRPr="00064D5C" w:rsidRDefault="00064D5C" w:rsidP="00064D5C">
      <w:pPr>
        <w:autoSpaceDE w:val="0"/>
        <w:autoSpaceDN w:val="0"/>
        <w:adjustRightInd w:val="0"/>
        <w:spacing w:after="60"/>
        <w:ind w:firstLine="238"/>
        <w:rPr>
          <w:sz w:val="22"/>
          <w:szCs w:val="22"/>
          <w:lang w:eastAsia="en-US"/>
        </w:rPr>
      </w:pPr>
      <w:r w:rsidRPr="00064D5C">
        <w:rPr>
          <w:sz w:val="22"/>
          <w:szCs w:val="22"/>
          <w:lang w:eastAsia="en-US"/>
        </w:rPr>
        <w:t>e) pokyny pro zabezpečovací zařízení při delší provozní přestávce,</w:t>
      </w:r>
    </w:p>
    <w:p w14:paraId="25166EA1" w14:textId="77777777" w:rsidR="00064D5C" w:rsidRPr="00064D5C" w:rsidRDefault="00064D5C" w:rsidP="00064D5C">
      <w:pPr>
        <w:autoSpaceDE w:val="0"/>
        <w:autoSpaceDN w:val="0"/>
        <w:adjustRightInd w:val="0"/>
        <w:spacing w:after="60"/>
        <w:ind w:firstLine="238"/>
        <w:rPr>
          <w:sz w:val="22"/>
          <w:szCs w:val="22"/>
          <w:lang w:eastAsia="en-US"/>
        </w:rPr>
      </w:pPr>
      <w:r w:rsidRPr="00064D5C">
        <w:rPr>
          <w:sz w:val="22"/>
          <w:szCs w:val="22"/>
          <w:lang w:eastAsia="en-US"/>
        </w:rPr>
        <w:t>f) požadavky na kvalifikaci obsluhy zařízení a dalších oprávněných pracovníků,</w:t>
      </w:r>
    </w:p>
    <w:p w14:paraId="689EEAEE" w14:textId="77777777" w:rsidR="00064D5C" w:rsidRPr="00064D5C" w:rsidRDefault="00064D5C" w:rsidP="00064D5C">
      <w:pPr>
        <w:autoSpaceDE w:val="0"/>
        <w:autoSpaceDN w:val="0"/>
        <w:adjustRightInd w:val="0"/>
        <w:spacing w:after="60"/>
        <w:ind w:firstLine="238"/>
        <w:rPr>
          <w:sz w:val="22"/>
          <w:szCs w:val="22"/>
          <w:lang w:eastAsia="en-US"/>
        </w:rPr>
      </w:pPr>
      <w:r w:rsidRPr="00064D5C">
        <w:rPr>
          <w:sz w:val="22"/>
          <w:szCs w:val="22"/>
          <w:lang w:eastAsia="en-US"/>
        </w:rPr>
        <w:t>g) stanovení termínů pro kontroly a přezkušování zařízení a stanovení způsobu kontroly jednotlivých komponentů zařízení.</w:t>
      </w:r>
    </w:p>
    <w:p w14:paraId="33A7A180"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3. Na zařízení o výkonu do 50 kW se ustanovení o provozních předpisech nevztahují. I tyto soustavy však musí být při dokončení řádně přezkoušeny a před předáním musí být uživatel řádně obeznámen s jejich funkcí a obsluhou.</w:t>
      </w:r>
    </w:p>
    <w:p w14:paraId="40EB7AB3"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4. Před předáním zařízení ústředního vytápění odběrateli musí být nainstalované zabezpečovací zařízení odzkoušeno za stanovených provozních podmínek. Při zkoušce se zjišťuje, zda zařízení spolehlivě funguje a reaguje vhodně na simulované provozní a havarijní stavy a zda jsou splněny všechny požadavky příslušných norem a dalších legislativních ustanovení.</w:t>
      </w:r>
    </w:p>
    <w:p w14:paraId="24CEFEA5"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5. O zkoušce musí být vyhotoven zápis, který je předkládán spolu s dalšími protokoly při kolaudačním řízení.</w:t>
      </w:r>
    </w:p>
    <w:p w14:paraId="340BBCB6"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6. Při provozování zabezpečovacího zařízení je nutno:</w:t>
      </w:r>
    </w:p>
    <w:p w14:paraId="41535182" w14:textId="77777777" w:rsidR="00064D5C" w:rsidRPr="00064D5C" w:rsidRDefault="00064D5C" w:rsidP="00064D5C">
      <w:pPr>
        <w:autoSpaceDE w:val="0"/>
        <w:autoSpaceDN w:val="0"/>
        <w:adjustRightInd w:val="0"/>
        <w:spacing w:after="60"/>
        <w:ind w:firstLine="240"/>
        <w:rPr>
          <w:sz w:val="22"/>
          <w:szCs w:val="22"/>
          <w:lang w:eastAsia="en-US"/>
        </w:rPr>
      </w:pPr>
      <w:r w:rsidRPr="00064D5C">
        <w:rPr>
          <w:sz w:val="22"/>
          <w:szCs w:val="22"/>
          <w:lang w:eastAsia="en-US"/>
        </w:rPr>
        <w:t>a) dbát na jeho bezpečný provoz, zařízení řádně udržovat a pravidelně kontrolovat,</w:t>
      </w:r>
    </w:p>
    <w:p w14:paraId="346AB554" w14:textId="77777777" w:rsidR="00064D5C" w:rsidRPr="00064D5C" w:rsidRDefault="00064D5C" w:rsidP="00064D5C">
      <w:pPr>
        <w:autoSpaceDE w:val="0"/>
        <w:autoSpaceDN w:val="0"/>
        <w:adjustRightInd w:val="0"/>
        <w:spacing w:after="60"/>
        <w:ind w:left="240"/>
        <w:rPr>
          <w:sz w:val="22"/>
          <w:szCs w:val="22"/>
          <w:lang w:eastAsia="en-US"/>
        </w:rPr>
      </w:pPr>
      <w:r w:rsidRPr="00064D5C">
        <w:rPr>
          <w:sz w:val="22"/>
          <w:szCs w:val="22"/>
          <w:lang w:eastAsia="en-US"/>
        </w:rPr>
        <w:t>b) zpracovat a vyvěsit v kotelně nebo předávací či výměníkové stanici s celkovým jmenovitým výkonem vyšším než 50 kW:</w:t>
      </w:r>
    </w:p>
    <w:p w14:paraId="7CBB2DD4" w14:textId="77777777" w:rsidR="00064D5C" w:rsidRPr="00064D5C" w:rsidRDefault="00064D5C" w:rsidP="00064D5C">
      <w:pPr>
        <w:autoSpaceDE w:val="0"/>
        <w:autoSpaceDN w:val="0"/>
        <w:adjustRightInd w:val="0"/>
        <w:spacing w:after="60"/>
        <w:ind w:left="240"/>
        <w:rPr>
          <w:sz w:val="22"/>
          <w:szCs w:val="22"/>
          <w:lang w:eastAsia="en-US"/>
        </w:rPr>
      </w:pPr>
      <w:r w:rsidRPr="00064D5C">
        <w:rPr>
          <w:sz w:val="22"/>
          <w:szCs w:val="22"/>
          <w:lang w:eastAsia="en-US"/>
        </w:rPr>
        <w:t>- provozní řád kotelny nebo místní provozní předpisy pro obsluhu výměníků tepla a ohřívačů užitkové vody, upravené a doplněné se zřetelem na místní podmínky,</w:t>
      </w:r>
    </w:p>
    <w:p w14:paraId="33DA27CF" w14:textId="77777777" w:rsidR="00064D5C" w:rsidRPr="00064D5C" w:rsidRDefault="00064D5C" w:rsidP="00064D5C">
      <w:pPr>
        <w:autoSpaceDE w:val="0"/>
        <w:autoSpaceDN w:val="0"/>
        <w:adjustRightInd w:val="0"/>
        <w:spacing w:after="60"/>
        <w:ind w:left="240"/>
        <w:rPr>
          <w:sz w:val="22"/>
          <w:szCs w:val="22"/>
          <w:lang w:eastAsia="en-US"/>
        </w:rPr>
      </w:pPr>
      <w:r w:rsidRPr="00064D5C">
        <w:rPr>
          <w:sz w:val="22"/>
          <w:szCs w:val="22"/>
          <w:lang w:eastAsia="en-US"/>
        </w:rPr>
        <w:t>- schéma zařízení</w:t>
      </w:r>
    </w:p>
    <w:p w14:paraId="53360B89" w14:textId="77777777" w:rsidR="00064D5C" w:rsidRPr="00064D5C" w:rsidRDefault="00064D5C" w:rsidP="00064D5C">
      <w:pPr>
        <w:autoSpaceDE w:val="0"/>
        <w:autoSpaceDN w:val="0"/>
        <w:adjustRightInd w:val="0"/>
        <w:spacing w:after="60"/>
        <w:ind w:left="240"/>
        <w:rPr>
          <w:sz w:val="22"/>
          <w:szCs w:val="22"/>
          <w:lang w:eastAsia="en-US"/>
        </w:rPr>
      </w:pPr>
      <w:r w:rsidRPr="00064D5C">
        <w:rPr>
          <w:sz w:val="22"/>
          <w:szCs w:val="22"/>
          <w:lang w:eastAsia="en-US"/>
        </w:rPr>
        <w:t>- popis způsobu zabezpečení zdroje tepla s upozorněním na povinnost obsluhy prověřovat a kontrolovat kompletnost a funkci zabezpečovacího zařízení,</w:t>
      </w:r>
    </w:p>
    <w:p w14:paraId="5B6570B7" w14:textId="77777777" w:rsidR="00064D5C" w:rsidRPr="00064D5C" w:rsidRDefault="00064D5C" w:rsidP="00064D5C">
      <w:pPr>
        <w:autoSpaceDE w:val="0"/>
        <w:autoSpaceDN w:val="0"/>
        <w:adjustRightInd w:val="0"/>
        <w:spacing w:after="60"/>
        <w:ind w:left="240"/>
        <w:rPr>
          <w:sz w:val="22"/>
          <w:szCs w:val="22"/>
          <w:lang w:eastAsia="en-US"/>
        </w:rPr>
      </w:pPr>
      <w:r w:rsidRPr="00064D5C">
        <w:rPr>
          <w:sz w:val="22"/>
          <w:szCs w:val="22"/>
          <w:lang w:eastAsia="en-US"/>
        </w:rPr>
        <w:t>c) při zjištění poruchy, vadné funkce nebo nekompletnosti zabezpečovacího zařízení, ihned odstavit zdroj tepla nebo ohřívač užitkové vody z provozu do doby, než bude závada odstraněna,</w:t>
      </w:r>
    </w:p>
    <w:p w14:paraId="5DA2168A" w14:textId="77777777" w:rsidR="00064D5C" w:rsidRPr="00064D5C" w:rsidRDefault="00064D5C" w:rsidP="00064D5C">
      <w:pPr>
        <w:autoSpaceDE w:val="0"/>
        <w:autoSpaceDN w:val="0"/>
        <w:adjustRightInd w:val="0"/>
        <w:spacing w:after="60"/>
        <w:ind w:left="240"/>
        <w:rPr>
          <w:sz w:val="22"/>
          <w:szCs w:val="22"/>
          <w:lang w:eastAsia="en-US"/>
        </w:rPr>
      </w:pPr>
      <w:r w:rsidRPr="00064D5C">
        <w:rPr>
          <w:sz w:val="22"/>
          <w:szCs w:val="22"/>
          <w:lang w:eastAsia="en-US"/>
        </w:rPr>
        <w:t>d) v kotelnách nebo předávacích stanicích, kde je předepsán provozní deník, zaznamenat do něj poruchu, opravu a přezkoušet funkce zařízení jako celku i jeho jednotlivých částí po provedené opravě.</w:t>
      </w:r>
    </w:p>
    <w:p w14:paraId="2E4781DA"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7. Opravy nebo výměny částí zabezpečovacího zařízení může provádět pouze kvalifikovaný pracovník a o provedení zásahu musí provést zápis do provozního deníku zařízení.</w:t>
      </w:r>
    </w:p>
    <w:p w14:paraId="084D5A3F"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8. Po provedené opravě musí být zabezpečovací zařízení před uvedením do provozu znovu odzkoušeno. Rozsah potřebných zkoušek stanoví provozní předpis.</w:t>
      </w:r>
    </w:p>
    <w:p w14:paraId="1A8BD265"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9. Při dlouhodobém odstavení otopné soustavy z provozu musí být v souladu s ustanovením provozního předpisu provedena opatření, která zamezí zamrznutí vody v otopné soustavě. Nelze-li to spolehlivě zajistit, musí být voda (případně kondenzát) ze zařízení v nezbytně nutné míře vypuštěna.</w:t>
      </w:r>
    </w:p>
    <w:p w14:paraId="01132651"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 xml:space="preserve">10. Zejména je nutné proti zamrznutí chránit otevřené expanzní nádoby, expanzní, pojistné, přepadové, cirkulační a odvzdušňovací potrubí. Pokud je v zimním období zdroj tepla provozován přerušovaně, je </w:t>
      </w:r>
      <w:r w:rsidRPr="00064D5C">
        <w:rPr>
          <w:sz w:val="22"/>
          <w:szCs w:val="22"/>
          <w:lang w:eastAsia="en-US"/>
        </w:rPr>
        <w:lastRenderedPageBreak/>
        <w:t>obsluha povinna se před zahájením provozu přesvědčit, zda v čase odstavení nedošlo v uvedených a případně i jiných částech zařízení k zamrznutí vody.</w:t>
      </w:r>
    </w:p>
    <w:p w14:paraId="56B198B0"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11. U soustav, kde je předepsán provozní deník, musí být do něho o výše uvedené kontrole proveden zápis.</w:t>
      </w:r>
    </w:p>
    <w:p w14:paraId="763B78AB"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12. U výstroje, která by mohla být v době odstavení poškozena, musí být učiněna opatření, která poškození zabrání.</w:t>
      </w:r>
    </w:p>
    <w:p w14:paraId="62913087"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13. Při uvádění zařízení po delším odstavení do provozu musí být zařízení znovu odzkoušeno v rozsahu stanoveném provozním předpisem.</w:t>
      </w:r>
    </w:p>
    <w:p w14:paraId="76FFA759"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14. Jednotlivé prvky zabezpečovacího zařízení musí být přístupné pro obsluhu a údržbu.</w:t>
      </w:r>
    </w:p>
    <w:p w14:paraId="48C3E849" w14:textId="77777777" w:rsidR="00064D5C" w:rsidRPr="00064D5C" w:rsidRDefault="00064D5C" w:rsidP="00064D5C">
      <w:pPr>
        <w:spacing w:after="120"/>
        <w:rPr>
          <w:sz w:val="22"/>
          <w:szCs w:val="22"/>
          <w:lang w:eastAsia="en-US"/>
        </w:rPr>
      </w:pPr>
      <w:r w:rsidRPr="00064D5C">
        <w:rPr>
          <w:sz w:val="22"/>
          <w:szCs w:val="22"/>
          <w:lang w:eastAsia="en-US"/>
        </w:rPr>
        <w:t>15. Správná a spolehlivá funkce bezpečnostní výstroje zdrojů tepla (pojistného ventilu, tlakoměru, teploměru a dalších) musí být kontrolována ve lhůtách stanovených provozním předpisem.</w:t>
      </w:r>
    </w:p>
    <w:p w14:paraId="1EB3022D" w14:textId="77777777" w:rsidR="00064D5C" w:rsidRPr="00915C48" w:rsidRDefault="00064D5C" w:rsidP="002A33CC">
      <w:pPr>
        <w:pStyle w:val="Nadpis3"/>
        <w:tabs>
          <w:tab w:val="clear" w:pos="2553"/>
          <w:tab w:val="num" w:pos="851"/>
          <w:tab w:val="num" w:pos="1276"/>
        </w:tabs>
        <w:ind w:left="1276" w:hanging="1276"/>
        <w:rPr>
          <w:rFonts w:ascii="Arial" w:hAnsi="Arial" w:cs="Arial"/>
          <w:sz w:val="22"/>
          <w:szCs w:val="22"/>
        </w:rPr>
      </w:pPr>
      <w:bookmarkStart w:id="110" w:name="_Toc521320298"/>
      <w:bookmarkStart w:id="111" w:name="_Toc521320664"/>
      <w:bookmarkStart w:id="112" w:name="_Toc533683666"/>
      <w:bookmarkStart w:id="113" w:name="_Toc101769481"/>
      <w:bookmarkStart w:id="114" w:name="_Toc220056091"/>
      <w:bookmarkStart w:id="115" w:name="_Toc521320299"/>
      <w:bookmarkStart w:id="116" w:name="_Toc521320665"/>
      <w:bookmarkStart w:id="117" w:name="_Toc175292012"/>
      <w:bookmarkStart w:id="118" w:name="_Toc229903474"/>
      <w:bookmarkStart w:id="119" w:name="_Toc471633820"/>
      <w:bookmarkStart w:id="120" w:name="_Toc502734081"/>
      <w:bookmarkStart w:id="121" w:name="_Toc229903476"/>
      <w:r w:rsidRPr="00915C48">
        <w:rPr>
          <w:rFonts w:ascii="Arial" w:hAnsi="Arial" w:cs="Arial"/>
          <w:sz w:val="22"/>
          <w:szCs w:val="22"/>
        </w:rPr>
        <w:t>Uvádění do provozu</w:t>
      </w:r>
      <w:bookmarkEnd w:id="110"/>
      <w:bookmarkEnd w:id="111"/>
      <w:bookmarkEnd w:id="112"/>
      <w:bookmarkEnd w:id="113"/>
      <w:bookmarkEnd w:id="114"/>
    </w:p>
    <w:p w14:paraId="54674107"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Před uváděním kotelny do provozu musí být obsluhovatelé kotlů na plynná paliva a zařízení kotelny řádně prakticky zacvičeni a seznámeni s jejich obsluhou.</w:t>
      </w:r>
    </w:p>
    <w:p w14:paraId="18368ABA" w14:textId="6AA017C8"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 xml:space="preserve">Pro provoz zařízení kotelny platí provozní řád. Jeho součástí jsou návody k obsluze kotlů. Nelze-li u některých kotlů zajistit návod dodavatele (výrobce), zpracuje požadavky na zatápění, provoz a odstavení kotlů do provozního řádu </w:t>
      </w:r>
      <w:r w:rsidR="00F55DC3">
        <w:rPr>
          <w:sz w:val="22"/>
          <w:szCs w:val="22"/>
          <w:lang w:eastAsia="en-US"/>
        </w:rPr>
        <w:t>zhotovitel</w:t>
      </w:r>
      <w:r w:rsidRPr="00064D5C">
        <w:rPr>
          <w:sz w:val="22"/>
          <w:szCs w:val="22"/>
          <w:lang w:eastAsia="en-US"/>
        </w:rPr>
        <w:t>.</w:t>
      </w:r>
    </w:p>
    <w:p w14:paraId="7F74CB99" w14:textId="77777777" w:rsidR="00064D5C" w:rsidRPr="00064D5C" w:rsidRDefault="00064D5C" w:rsidP="00064D5C">
      <w:pPr>
        <w:autoSpaceDE w:val="0"/>
        <w:autoSpaceDN w:val="0"/>
        <w:adjustRightInd w:val="0"/>
        <w:spacing w:after="120"/>
        <w:rPr>
          <w:sz w:val="22"/>
          <w:szCs w:val="22"/>
          <w:lang w:eastAsia="en-US"/>
        </w:rPr>
      </w:pPr>
      <w:r w:rsidRPr="00064D5C">
        <w:rPr>
          <w:sz w:val="22"/>
          <w:szCs w:val="22"/>
          <w:lang w:eastAsia="en-US"/>
        </w:rPr>
        <w:t>Provozní řád stanoví zejména:</w:t>
      </w:r>
    </w:p>
    <w:p w14:paraId="3EB3981B"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a) popis zařízení kotelny, otopné soustavy, měřicího a regulačního zařízení, spalinových cest, případně i chemické úpravy vody apod.,</w:t>
      </w:r>
    </w:p>
    <w:p w14:paraId="0ADF1077"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b) počet kotlů, které může obsluhovat jeden topič,</w:t>
      </w:r>
    </w:p>
    <w:p w14:paraId="2A8751BD"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c) způsob obsluhy (trvalá, občasná),</w:t>
      </w:r>
    </w:p>
    <w:p w14:paraId="24579574"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d) povinnosti zaměstnanců při provozu kotelny,</w:t>
      </w:r>
    </w:p>
    <w:p w14:paraId="4F0D5C28"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e) lhůty a způsob kontrol zabezpečovacího zařízení (bezpečnostní výstroje),</w:t>
      </w:r>
    </w:p>
    <w:p w14:paraId="4E953C47"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f) lhůty a způsob zjišťování přítomnosti oxidu uhelnatého v prostorách kotelny a v prostorách souvisejících s jejich provozem,</w:t>
      </w:r>
    </w:p>
    <w:p w14:paraId="4E365026"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g) způsob, postup, rozsah a termíny odborných prohlídek kotelny a čištění kotlů,</w:t>
      </w:r>
    </w:p>
    <w:p w14:paraId="14ADB246"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h) případně též režim chemické úpravy vody.</w:t>
      </w:r>
    </w:p>
    <w:p w14:paraId="669CF38E"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Provozní řád musí řešit provoz za mimořádných podmínek zejména při:</w:t>
      </w:r>
    </w:p>
    <w:p w14:paraId="2E387D68"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a) výpadku napájecích a oběhových čerpadel,</w:t>
      </w:r>
    </w:p>
    <w:p w14:paraId="482FCB0F"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b) selhání signalizace, regulace,</w:t>
      </w:r>
    </w:p>
    <w:p w14:paraId="6C8DD4D7"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c) poruchách teploměrů, tlakoměrů,</w:t>
      </w:r>
    </w:p>
    <w:p w14:paraId="182B2682"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d) selhání funkce vzduchových a spalinových cest,</w:t>
      </w:r>
    </w:p>
    <w:p w14:paraId="4A70FA01"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e) úniku plynného paliva,</w:t>
      </w:r>
    </w:p>
    <w:p w14:paraId="6B33DBB7"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f) poruše detektoru úniku plynného paliva,</w:t>
      </w:r>
    </w:p>
    <w:p w14:paraId="3F80F623"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g) poruše doplňování vody,</w:t>
      </w:r>
    </w:p>
    <w:p w14:paraId="516F83E4" w14:textId="77777777" w:rsidR="00064D5C" w:rsidRPr="00064D5C" w:rsidRDefault="00064D5C" w:rsidP="00064D5C">
      <w:pPr>
        <w:autoSpaceDE w:val="0"/>
        <w:autoSpaceDN w:val="0"/>
        <w:adjustRightInd w:val="0"/>
        <w:spacing w:after="60"/>
        <w:jc w:val="left"/>
        <w:rPr>
          <w:sz w:val="22"/>
          <w:szCs w:val="22"/>
          <w:lang w:eastAsia="en-US"/>
        </w:rPr>
      </w:pPr>
      <w:r w:rsidRPr="00064D5C">
        <w:rPr>
          <w:sz w:val="22"/>
          <w:szCs w:val="22"/>
          <w:lang w:eastAsia="en-US"/>
        </w:rPr>
        <w:t>h) při poruše měření chemické kvality vody a zhoršení její kvality.</w:t>
      </w:r>
    </w:p>
    <w:p w14:paraId="3E23A03D" w14:textId="4D3ED986" w:rsidR="00064D5C" w:rsidRPr="00064D5C" w:rsidRDefault="00064D5C" w:rsidP="00064D5C">
      <w:pPr>
        <w:autoSpaceDE w:val="0"/>
        <w:autoSpaceDN w:val="0"/>
        <w:adjustRightInd w:val="0"/>
        <w:jc w:val="left"/>
        <w:rPr>
          <w:b/>
          <w:sz w:val="22"/>
          <w:szCs w:val="22"/>
          <w:lang w:eastAsia="en-US"/>
        </w:rPr>
      </w:pPr>
      <w:r w:rsidRPr="00064D5C">
        <w:rPr>
          <w:b/>
          <w:sz w:val="22"/>
          <w:szCs w:val="22"/>
          <w:lang w:eastAsia="en-US"/>
        </w:rPr>
        <w:t xml:space="preserve">Provozní řád musí být </w:t>
      </w:r>
      <w:r w:rsidR="002A33CC">
        <w:rPr>
          <w:b/>
          <w:sz w:val="22"/>
          <w:szCs w:val="22"/>
          <w:lang w:eastAsia="en-US"/>
        </w:rPr>
        <w:t>vyhotoven podle platných předpisů</w:t>
      </w:r>
      <w:r w:rsidRPr="00064D5C">
        <w:rPr>
          <w:b/>
          <w:sz w:val="22"/>
          <w:szCs w:val="22"/>
          <w:lang w:eastAsia="en-US"/>
        </w:rPr>
        <w:t xml:space="preserve"> a musí být obsluze zařízení trvale k dispozici!!!</w:t>
      </w:r>
    </w:p>
    <w:p w14:paraId="77C718E7" w14:textId="77777777" w:rsidR="00064D5C" w:rsidRPr="00915C48" w:rsidRDefault="00064D5C" w:rsidP="002A33CC">
      <w:pPr>
        <w:pStyle w:val="Nadpis3"/>
        <w:tabs>
          <w:tab w:val="clear" w:pos="2553"/>
          <w:tab w:val="num" w:pos="851"/>
          <w:tab w:val="num" w:pos="1276"/>
        </w:tabs>
        <w:ind w:left="1276" w:hanging="1276"/>
        <w:rPr>
          <w:rFonts w:ascii="Arial" w:hAnsi="Arial" w:cs="Arial"/>
          <w:sz w:val="22"/>
          <w:szCs w:val="22"/>
        </w:rPr>
      </w:pPr>
      <w:bookmarkStart w:id="122" w:name="_Toc101769482"/>
      <w:bookmarkStart w:id="123" w:name="_Toc220056092"/>
      <w:r w:rsidRPr="00915C48">
        <w:rPr>
          <w:rFonts w:ascii="Arial" w:hAnsi="Arial" w:cs="Arial"/>
          <w:sz w:val="22"/>
          <w:szCs w:val="22"/>
        </w:rPr>
        <w:t>Přejímka ústředního vytápění</w:t>
      </w:r>
      <w:bookmarkEnd w:id="115"/>
      <w:bookmarkEnd w:id="116"/>
      <w:bookmarkEnd w:id="122"/>
      <w:bookmarkEnd w:id="123"/>
    </w:p>
    <w:p w14:paraId="2C134078" w14:textId="77777777" w:rsidR="00064D5C" w:rsidRPr="00064D5C" w:rsidRDefault="00064D5C" w:rsidP="00064D5C">
      <w:pPr>
        <w:spacing w:after="120"/>
        <w:rPr>
          <w:sz w:val="22"/>
          <w:szCs w:val="22"/>
          <w:lang w:eastAsia="en-US"/>
        </w:rPr>
      </w:pPr>
      <w:r w:rsidRPr="00064D5C">
        <w:rPr>
          <w:sz w:val="22"/>
          <w:szCs w:val="22"/>
          <w:lang w:eastAsia="en-US"/>
        </w:rPr>
        <w:t>Po provedení montáže otopného zařízení a ukončení kompletačních prací bude zahájena přejímka díla. Přejímky se zúčastní zástupci prováděcí firmy, dále zástupce generálního dodavatele a investora (uživatele).</w:t>
      </w:r>
    </w:p>
    <w:p w14:paraId="799CFA75" w14:textId="77777777" w:rsidR="00064D5C" w:rsidRPr="00064D5C" w:rsidRDefault="00064D5C" w:rsidP="00064D5C">
      <w:pPr>
        <w:spacing w:after="120"/>
        <w:rPr>
          <w:sz w:val="22"/>
          <w:szCs w:val="22"/>
          <w:lang w:eastAsia="en-US"/>
        </w:rPr>
      </w:pPr>
      <w:r w:rsidRPr="00064D5C">
        <w:rPr>
          <w:sz w:val="22"/>
          <w:szCs w:val="22"/>
          <w:lang w:eastAsia="en-US"/>
        </w:rPr>
        <w:t>Při přejímce bude prováděna kontrola použitého materiálu dle odsouhlasené nabídky (tj. investor nebo pověřená osoba projde se zástupcem dodavatele jednotlivé části potrubí a zařízení a zkontroluje, že jsou použity materiály, na kterých se obě strany předem dohodly.</w:t>
      </w:r>
    </w:p>
    <w:p w14:paraId="1641438E" w14:textId="0B8FF0B4" w:rsidR="00064D5C" w:rsidRPr="00064D5C" w:rsidRDefault="00064D5C" w:rsidP="00064D5C">
      <w:pPr>
        <w:spacing w:after="120"/>
        <w:rPr>
          <w:sz w:val="22"/>
          <w:szCs w:val="22"/>
          <w:lang w:eastAsia="en-US"/>
        </w:rPr>
      </w:pPr>
      <w:r w:rsidRPr="00064D5C">
        <w:rPr>
          <w:sz w:val="22"/>
          <w:szCs w:val="22"/>
          <w:lang w:eastAsia="en-US"/>
        </w:rPr>
        <w:lastRenderedPageBreak/>
        <w:t>Dále bude provedena kontrola provedení dle projektu a požadavků výrobců materiálů</w:t>
      </w:r>
      <w:r w:rsidR="00F67FA7">
        <w:rPr>
          <w:sz w:val="22"/>
          <w:szCs w:val="22"/>
          <w:lang w:eastAsia="en-US"/>
        </w:rPr>
        <w:t>,</w:t>
      </w:r>
      <w:r w:rsidRPr="00064D5C">
        <w:rPr>
          <w:sz w:val="22"/>
          <w:szCs w:val="22"/>
          <w:lang w:eastAsia="en-US"/>
        </w:rPr>
        <w:t xml:space="preserve"> tj. kontrola uložení a umístění potrubí, umístění uzávěrů, osazení čerpadel, koordinace s ostatními sítěmi, návodů k použití, k montáži apod.</w:t>
      </w:r>
    </w:p>
    <w:p w14:paraId="60C96B89" w14:textId="77777777" w:rsidR="00064D5C" w:rsidRPr="00064D5C" w:rsidRDefault="00064D5C" w:rsidP="00064D5C">
      <w:pPr>
        <w:autoSpaceDE w:val="0"/>
        <w:autoSpaceDN w:val="0"/>
        <w:adjustRightInd w:val="0"/>
        <w:spacing w:after="120"/>
        <w:rPr>
          <w:lang w:eastAsia="en-US"/>
        </w:rPr>
      </w:pPr>
      <w:r w:rsidRPr="00064D5C">
        <w:rPr>
          <w:sz w:val="22"/>
          <w:szCs w:val="22"/>
          <w:lang w:eastAsia="en-US"/>
        </w:rPr>
        <w:t>Předání dodavatelské dokumentace (prohlášení o shodě na potrubí, armatury, zařízení, související dokumentace - potvrzení o záručních podmínkách apod. Tyto dokumenty bude potřebovat investor předložit při kolaudaci.</w:t>
      </w:r>
    </w:p>
    <w:p w14:paraId="2A2F5584" w14:textId="77777777" w:rsidR="00064D5C" w:rsidRPr="00AD714F" w:rsidRDefault="00064D5C" w:rsidP="00AD714F">
      <w:pPr>
        <w:pStyle w:val="Nadpis4"/>
        <w:tabs>
          <w:tab w:val="num" w:pos="1276"/>
        </w:tabs>
        <w:rPr>
          <w:rFonts w:ascii="Arial" w:hAnsi="Arial" w:cs="Arial"/>
          <w:b w:val="0"/>
          <w:sz w:val="22"/>
          <w:szCs w:val="22"/>
          <w:u w:val="single"/>
        </w:rPr>
      </w:pPr>
      <w:bookmarkStart w:id="124" w:name="_Toc502734083"/>
      <w:bookmarkStart w:id="125" w:name="_Toc101769483"/>
      <w:bookmarkStart w:id="126" w:name="_Toc220056093"/>
      <w:bookmarkEnd w:id="117"/>
      <w:bookmarkEnd w:id="118"/>
      <w:bookmarkEnd w:id="119"/>
      <w:bookmarkEnd w:id="120"/>
      <w:r w:rsidRPr="00AD714F">
        <w:rPr>
          <w:rFonts w:ascii="Arial" w:hAnsi="Arial" w:cs="Arial"/>
          <w:b w:val="0"/>
          <w:sz w:val="22"/>
          <w:szCs w:val="22"/>
          <w:u w:val="single"/>
        </w:rPr>
        <w:t>Seznam předkládané související dokumentace</w:t>
      </w:r>
      <w:bookmarkEnd w:id="121"/>
      <w:bookmarkEnd w:id="124"/>
      <w:bookmarkEnd w:id="125"/>
      <w:bookmarkEnd w:id="126"/>
    </w:p>
    <w:p w14:paraId="74F06E42" w14:textId="77777777" w:rsidR="00064D5C" w:rsidRPr="008E36C1" w:rsidRDefault="00064D5C" w:rsidP="00064D5C">
      <w:pPr>
        <w:numPr>
          <w:ilvl w:val="0"/>
          <w:numId w:val="5"/>
        </w:numPr>
        <w:ind w:left="284" w:hanging="284"/>
        <w:contextualSpacing/>
        <w:rPr>
          <w:sz w:val="22"/>
          <w:szCs w:val="22"/>
          <w:lang w:eastAsia="en-US"/>
        </w:rPr>
      </w:pPr>
      <w:r w:rsidRPr="008E36C1">
        <w:rPr>
          <w:sz w:val="22"/>
          <w:szCs w:val="22"/>
          <w:lang w:eastAsia="en-US"/>
        </w:rPr>
        <w:t>Dokumentace skutečného provedení se zakreslením případných změn</w:t>
      </w:r>
    </w:p>
    <w:p w14:paraId="46C2DADA" w14:textId="77777777" w:rsidR="00064D5C" w:rsidRPr="008E36C1" w:rsidRDefault="00064D5C" w:rsidP="00064D5C">
      <w:pPr>
        <w:numPr>
          <w:ilvl w:val="0"/>
          <w:numId w:val="5"/>
        </w:numPr>
        <w:ind w:left="284" w:hanging="284"/>
        <w:contextualSpacing/>
        <w:rPr>
          <w:sz w:val="22"/>
          <w:szCs w:val="22"/>
          <w:lang w:eastAsia="en-US"/>
        </w:rPr>
      </w:pPr>
      <w:r w:rsidRPr="008E36C1">
        <w:rPr>
          <w:sz w:val="22"/>
          <w:szCs w:val="22"/>
          <w:lang w:eastAsia="en-US"/>
        </w:rPr>
        <w:t xml:space="preserve">Zápis a protokol o vyčištění a propláchnutí otopné soustavy </w:t>
      </w:r>
    </w:p>
    <w:p w14:paraId="3C52C738" w14:textId="77777777" w:rsidR="00064D5C" w:rsidRPr="008E36C1" w:rsidRDefault="00064D5C" w:rsidP="00064D5C">
      <w:pPr>
        <w:numPr>
          <w:ilvl w:val="0"/>
          <w:numId w:val="5"/>
        </w:numPr>
        <w:ind w:left="284" w:hanging="284"/>
        <w:contextualSpacing/>
        <w:rPr>
          <w:sz w:val="22"/>
          <w:szCs w:val="22"/>
          <w:lang w:eastAsia="en-US"/>
        </w:rPr>
      </w:pPr>
      <w:r w:rsidRPr="008E36C1">
        <w:rPr>
          <w:sz w:val="22"/>
          <w:szCs w:val="22"/>
          <w:lang w:eastAsia="en-US"/>
        </w:rPr>
        <w:t>Zápis a protokol o provedení zkoušky těsnosti otopné soustavy</w:t>
      </w:r>
    </w:p>
    <w:p w14:paraId="4EB18A02" w14:textId="77777777" w:rsidR="00064D5C" w:rsidRPr="008E36C1" w:rsidRDefault="00064D5C" w:rsidP="00064D5C">
      <w:pPr>
        <w:numPr>
          <w:ilvl w:val="0"/>
          <w:numId w:val="5"/>
        </w:numPr>
        <w:ind w:left="284" w:hanging="284"/>
        <w:contextualSpacing/>
        <w:rPr>
          <w:sz w:val="22"/>
          <w:szCs w:val="22"/>
          <w:lang w:eastAsia="en-US"/>
        </w:rPr>
      </w:pPr>
      <w:r w:rsidRPr="008E36C1">
        <w:rPr>
          <w:sz w:val="22"/>
          <w:szCs w:val="22"/>
          <w:lang w:eastAsia="en-US"/>
        </w:rPr>
        <w:t>Zápis a protokol o provedení dilatační zkoušky</w:t>
      </w:r>
    </w:p>
    <w:p w14:paraId="0C084054" w14:textId="77777777" w:rsidR="00064D5C" w:rsidRPr="008E36C1" w:rsidRDefault="00064D5C" w:rsidP="00064D5C">
      <w:pPr>
        <w:numPr>
          <w:ilvl w:val="0"/>
          <w:numId w:val="5"/>
        </w:numPr>
        <w:ind w:left="284" w:hanging="284"/>
        <w:contextualSpacing/>
        <w:rPr>
          <w:sz w:val="22"/>
          <w:szCs w:val="22"/>
          <w:lang w:eastAsia="en-US"/>
        </w:rPr>
      </w:pPr>
      <w:r w:rsidRPr="008E36C1">
        <w:rPr>
          <w:sz w:val="22"/>
          <w:szCs w:val="22"/>
          <w:lang w:eastAsia="en-US"/>
        </w:rPr>
        <w:t>Zápis a protokol o provedení provozní zkoušky</w:t>
      </w:r>
    </w:p>
    <w:p w14:paraId="33988293" w14:textId="77777777" w:rsidR="00064D5C" w:rsidRPr="008E36C1" w:rsidRDefault="00064D5C" w:rsidP="00064D5C">
      <w:pPr>
        <w:numPr>
          <w:ilvl w:val="0"/>
          <w:numId w:val="5"/>
        </w:numPr>
        <w:ind w:left="284" w:hanging="284"/>
        <w:contextualSpacing/>
        <w:rPr>
          <w:sz w:val="22"/>
          <w:szCs w:val="22"/>
          <w:lang w:eastAsia="en-US"/>
        </w:rPr>
      </w:pPr>
      <w:r w:rsidRPr="008E36C1">
        <w:rPr>
          <w:sz w:val="22"/>
          <w:szCs w:val="22"/>
          <w:lang w:eastAsia="en-US"/>
        </w:rPr>
        <w:t>Zápis a protokol o provedení topné zkoušky</w:t>
      </w:r>
    </w:p>
    <w:p w14:paraId="7CD613BF" w14:textId="77777777" w:rsidR="00064D5C" w:rsidRPr="008E36C1" w:rsidRDefault="00064D5C" w:rsidP="00064D5C">
      <w:pPr>
        <w:numPr>
          <w:ilvl w:val="0"/>
          <w:numId w:val="5"/>
        </w:numPr>
        <w:ind w:left="284" w:hanging="284"/>
        <w:contextualSpacing/>
        <w:rPr>
          <w:sz w:val="22"/>
          <w:szCs w:val="22"/>
          <w:lang w:eastAsia="en-US"/>
        </w:rPr>
      </w:pPr>
      <w:r w:rsidRPr="008E36C1">
        <w:rPr>
          <w:sz w:val="22"/>
          <w:szCs w:val="22"/>
          <w:lang w:eastAsia="en-US"/>
        </w:rPr>
        <w:t>Zápis a protokol o spuštění zdroje tepla</w:t>
      </w:r>
    </w:p>
    <w:p w14:paraId="3BC07821" w14:textId="77777777" w:rsidR="00064D5C" w:rsidRPr="008E36C1" w:rsidRDefault="00064D5C" w:rsidP="00064D5C">
      <w:pPr>
        <w:numPr>
          <w:ilvl w:val="0"/>
          <w:numId w:val="5"/>
        </w:numPr>
        <w:ind w:left="284" w:hanging="284"/>
        <w:contextualSpacing/>
        <w:rPr>
          <w:sz w:val="22"/>
          <w:szCs w:val="22"/>
          <w:lang w:eastAsia="en-US"/>
        </w:rPr>
      </w:pPr>
      <w:r w:rsidRPr="008E36C1">
        <w:rPr>
          <w:sz w:val="22"/>
          <w:szCs w:val="22"/>
          <w:lang w:eastAsia="en-US"/>
        </w:rPr>
        <w:t>Provozní řád pro obsluhu kotelny</w:t>
      </w:r>
    </w:p>
    <w:p w14:paraId="61CD59A3" w14:textId="77777777" w:rsidR="00064D5C" w:rsidRPr="008E36C1" w:rsidRDefault="00064D5C" w:rsidP="00064D5C">
      <w:pPr>
        <w:numPr>
          <w:ilvl w:val="0"/>
          <w:numId w:val="5"/>
        </w:numPr>
        <w:ind w:left="284" w:hanging="284"/>
        <w:contextualSpacing/>
        <w:rPr>
          <w:sz w:val="22"/>
          <w:szCs w:val="22"/>
          <w:lang w:eastAsia="en-US"/>
        </w:rPr>
      </w:pPr>
      <w:r w:rsidRPr="008E36C1">
        <w:rPr>
          <w:sz w:val="22"/>
          <w:szCs w:val="22"/>
          <w:lang w:eastAsia="en-US"/>
        </w:rPr>
        <w:t>Výchozí a 1. Provozní revize tlakových nádob</w:t>
      </w:r>
    </w:p>
    <w:p w14:paraId="1DF49F47" w14:textId="77777777" w:rsidR="00064D5C" w:rsidRPr="008E36C1" w:rsidRDefault="00064D5C" w:rsidP="002A33CC">
      <w:pPr>
        <w:pStyle w:val="Nadpis3"/>
        <w:tabs>
          <w:tab w:val="clear" w:pos="2553"/>
          <w:tab w:val="num" w:pos="851"/>
          <w:tab w:val="num" w:pos="1276"/>
        </w:tabs>
        <w:ind w:left="1276" w:hanging="1276"/>
        <w:rPr>
          <w:rFonts w:ascii="Arial" w:hAnsi="Arial" w:cs="Arial"/>
          <w:sz w:val="22"/>
          <w:szCs w:val="22"/>
        </w:rPr>
      </w:pPr>
      <w:bookmarkStart w:id="127" w:name="_Toc229903477"/>
      <w:bookmarkStart w:id="128" w:name="_Toc471633823"/>
      <w:bookmarkStart w:id="129" w:name="_Toc500338078"/>
      <w:bookmarkStart w:id="130" w:name="_Toc502734084"/>
      <w:bookmarkStart w:id="131" w:name="_Toc101769484"/>
      <w:bookmarkStart w:id="132" w:name="_Toc220056094"/>
      <w:r w:rsidRPr="008E36C1">
        <w:rPr>
          <w:rFonts w:ascii="Arial" w:hAnsi="Arial" w:cs="Arial"/>
          <w:sz w:val="22"/>
          <w:szCs w:val="22"/>
        </w:rPr>
        <w:t>Požadavky na ostatní profese</w:t>
      </w:r>
      <w:bookmarkEnd w:id="127"/>
      <w:bookmarkEnd w:id="128"/>
      <w:bookmarkEnd w:id="129"/>
      <w:bookmarkEnd w:id="130"/>
      <w:bookmarkEnd w:id="131"/>
      <w:bookmarkEnd w:id="132"/>
    </w:p>
    <w:p w14:paraId="4C8F3132" w14:textId="77777777" w:rsidR="00064D5C" w:rsidRPr="008E36C1" w:rsidRDefault="00064D5C" w:rsidP="00AD714F">
      <w:pPr>
        <w:pStyle w:val="Nadpis4"/>
        <w:tabs>
          <w:tab w:val="num" w:pos="1276"/>
        </w:tabs>
        <w:rPr>
          <w:rFonts w:ascii="Arial" w:hAnsi="Arial" w:cs="Arial"/>
          <w:b w:val="0"/>
          <w:sz w:val="22"/>
          <w:szCs w:val="22"/>
          <w:u w:val="single"/>
        </w:rPr>
      </w:pPr>
      <w:bookmarkStart w:id="133" w:name="_Toc229903478"/>
      <w:bookmarkStart w:id="134" w:name="_Toc293570908"/>
      <w:bookmarkStart w:id="135" w:name="_Toc336245567"/>
      <w:bookmarkStart w:id="136" w:name="_Toc343002046"/>
      <w:bookmarkStart w:id="137" w:name="_Toc500338079"/>
      <w:bookmarkStart w:id="138" w:name="_Toc502734085"/>
      <w:bookmarkStart w:id="139" w:name="_Toc101769485"/>
      <w:bookmarkStart w:id="140" w:name="_Toc220056095"/>
      <w:r w:rsidRPr="008E36C1">
        <w:rPr>
          <w:rFonts w:ascii="Arial" w:hAnsi="Arial" w:cs="Arial"/>
          <w:b w:val="0"/>
          <w:sz w:val="22"/>
          <w:szCs w:val="22"/>
          <w:u w:val="single"/>
        </w:rPr>
        <w:t>Požadavky na elektroinstalaci</w:t>
      </w:r>
      <w:bookmarkEnd w:id="133"/>
      <w:bookmarkEnd w:id="134"/>
      <w:bookmarkEnd w:id="135"/>
      <w:bookmarkEnd w:id="136"/>
      <w:bookmarkEnd w:id="137"/>
      <w:bookmarkEnd w:id="138"/>
      <w:bookmarkEnd w:id="139"/>
      <w:bookmarkEnd w:id="140"/>
    </w:p>
    <w:p w14:paraId="2C5F332B" w14:textId="77777777" w:rsidR="00064D5C" w:rsidRPr="008E36C1" w:rsidRDefault="00064D5C" w:rsidP="00064D5C">
      <w:pPr>
        <w:numPr>
          <w:ilvl w:val="0"/>
          <w:numId w:val="3"/>
        </w:numPr>
        <w:tabs>
          <w:tab w:val="clear" w:pos="720"/>
          <w:tab w:val="num" w:pos="0"/>
        </w:tabs>
        <w:autoSpaceDE w:val="0"/>
        <w:autoSpaceDN w:val="0"/>
        <w:adjustRightInd w:val="0"/>
        <w:ind w:left="284" w:hanging="284"/>
        <w:rPr>
          <w:sz w:val="22"/>
          <w:szCs w:val="22"/>
          <w:lang w:eastAsia="en-US"/>
        </w:rPr>
      </w:pPr>
      <w:r w:rsidRPr="008E36C1">
        <w:rPr>
          <w:sz w:val="22"/>
          <w:szCs w:val="22"/>
          <w:lang w:eastAsia="en-US"/>
        </w:rPr>
        <w:t>Zařízení kotelny jsou zařízení těsná bez ochranných prostorů. Elektrická zařízení kotelen musí být provedena v souladu s ČSN EN 60079-10 a ČSN EN 60079-14.</w:t>
      </w:r>
    </w:p>
    <w:p w14:paraId="5B3AB097" w14:textId="77777777" w:rsidR="00064D5C" w:rsidRPr="008E36C1" w:rsidRDefault="00064D5C" w:rsidP="00064D5C">
      <w:pPr>
        <w:numPr>
          <w:ilvl w:val="0"/>
          <w:numId w:val="3"/>
        </w:numPr>
        <w:tabs>
          <w:tab w:val="clear" w:pos="720"/>
          <w:tab w:val="num" w:pos="0"/>
        </w:tabs>
        <w:autoSpaceDE w:val="0"/>
        <w:autoSpaceDN w:val="0"/>
        <w:adjustRightInd w:val="0"/>
        <w:ind w:left="284" w:hanging="284"/>
        <w:rPr>
          <w:sz w:val="22"/>
          <w:szCs w:val="22"/>
          <w:lang w:eastAsia="en-US"/>
        </w:rPr>
      </w:pPr>
      <w:r w:rsidRPr="008E36C1">
        <w:rPr>
          <w:sz w:val="22"/>
          <w:szCs w:val="22"/>
          <w:lang w:eastAsia="en-US"/>
        </w:rPr>
        <w:t xml:space="preserve">Elektroinstalace zařízení kotelny, kromě kotelen s kotli vybavenými řídicím systémem, musí zajistit bezpečnostní vypnutí, kterým se v případě nutnosti přeruší přívod elektrické energie do automatiky hořáku. Bezpečnostní prvek vypnutí se umístí bezprostředně u vstupních dveří do kotelny zvenčí nebo zevnitř, popřípadě na jiném vhodném místě, s přihlédnutím ke stanovišti obsluhovatele. </w:t>
      </w:r>
    </w:p>
    <w:p w14:paraId="759584FE" w14:textId="77777777" w:rsidR="00064D5C" w:rsidRPr="008E36C1" w:rsidRDefault="00064D5C" w:rsidP="00064D5C">
      <w:pPr>
        <w:numPr>
          <w:ilvl w:val="0"/>
          <w:numId w:val="3"/>
        </w:numPr>
        <w:tabs>
          <w:tab w:val="clear" w:pos="720"/>
          <w:tab w:val="num" w:pos="0"/>
        </w:tabs>
        <w:autoSpaceDE w:val="0"/>
        <w:autoSpaceDN w:val="0"/>
        <w:adjustRightInd w:val="0"/>
        <w:ind w:left="284" w:hanging="284"/>
        <w:rPr>
          <w:sz w:val="22"/>
          <w:szCs w:val="22"/>
          <w:lang w:eastAsia="en-US"/>
        </w:rPr>
      </w:pPr>
      <w:r w:rsidRPr="008E36C1">
        <w:rPr>
          <w:sz w:val="22"/>
          <w:szCs w:val="22"/>
          <w:lang w:eastAsia="en-US"/>
        </w:rPr>
        <w:t>Veškerá potrubí v kotelně a armatury musí být vodivě propojeny a uzemněny podle ČSN EN 62305-1 ed. 2, ČSN 33 2000-4-41 ed2, ČSN 33 2000-5-54 ed3.</w:t>
      </w:r>
    </w:p>
    <w:p w14:paraId="041BF2F2" w14:textId="60C0A2B3" w:rsidR="00064D5C" w:rsidRPr="008E36C1" w:rsidRDefault="008E36C1" w:rsidP="00064D5C">
      <w:pPr>
        <w:numPr>
          <w:ilvl w:val="0"/>
          <w:numId w:val="3"/>
        </w:numPr>
        <w:tabs>
          <w:tab w:val="clear" w:pos="720"/>
          <w:tab w:val="num" w:pos="0"/>
        </w:tabs>
        <w:autoSpaceDE w:val="0"/>
        <w:autoSpaceDN w:val="0"/>
        <w:adjustRightInd w:val="0"/>
        <w:ind w:left="284" w:hanging="284"/>
        <w:rPr>
          <w:sz w:val="22"/>
          <w:szCs w:val="22"/>
          <w:lang w:eastAsia="en-US"/>
        </w:rPr>
      </w:pPr>
      <w:r w:rsidRPr="008E36C1">
        <w:rPr>
          <w:sz w:val="22"/>
          <w:szCs w:val="22"/>
          <w:lang w:eastAsia="en-US"/>
        </w:rPr>
        <w:t>Nové o</w:t>
      </w:r>
      <w:r w:rsidR="00064D5C" w:rsidRPr="008E36C1">
        <w:rPr>
          <w:sz w:val="22"/>
          <w:szCs w:val="22"/>
          <w:lang w:eastAsia="en-US"/>
        </w:rPr>
        <w:t xml:space="preserve">světlení kotelny </w:t>
      </w:r>
    </w:p>
    <w:p w14:paraId="3F43EC54" w14:textId="6ADA7DBE" w:rsidR="00064D5C" w:rsidRPr="008E36C1" w:rsidRDefault="008E36C1" w:rsidP="00064D5C">
      <w:pPr>
        <w:numPr>
          <w:ilvl w:val="0"/>
          <w:numId w:val="3"/>
        </w:numPr>
        <w:tabs>
          <w:tab w:val="clear" w:pos="720"/>
          <w:tab w:val="num" w:pos="0"/>
        </w:tabs>
        <w:autoSpaceDE w:val="0"/>
        <w:autoSpaceDN w:val="0"/>
        <w:adjustRightInd w:val="0"/>
        <w:ind w:left="284" w:hanging="284"/>
        <w:rPr>
          <w:sz w:val="22"/>
          <w:szCs w:val="22"/>
          <w:lang w:eastAsia="en-US"/>
        </w:rPr>
      </w:pPr>
      <w:r w:rsidRPr="008E36C1">
        <w:rPr>
          <w:sz w:val="22"/>
          <w:szCs w:val="22"/>
          <w:lang w:eastAsia="en-US"/>
        </w:rPr>
        <w:t>Zpětné z</w:t>
      </w:r>
      <w:r w:rsidR="00064D5C" w:rsidRPr="008E36C1">
        <w:rPr>
          <w:sz w:val="22"/>
          <w:szCs w:val="22"/>
          <w:lang w:eastAsia="en-US"/>
        </w:rPr>
        <w:t>apojení kotlů</w:t>
      </w:r>
    </w:p>
    <w:p w14:paraId="71888028" w14:textId="77777777" w:rsidR="00064D5C" w:rsidRPr="008E36C1" w:rsidRDefault="00064D5C" w:rsidP="00064D5C">
      <w:pPr>
        <w:numPr>
          <w:ilvl w:val="0"/>
          <w:numId w:val="3"/>
        </w:numPr>
        <w:tabs>
          <w:tab w:val="clear" w:pos="720"/>
          <w:tab w:val="num" w:pos="0"/>
        </w:tabs>
        <w:autoSpaceDE w:val="0"/>
        <w:autoSpaceDN w:val="0"/>
        <w:adjustRightInd w:val="0"/>
        <w:ind w:left="284" w:hanging="284"/>
        <w:rPr>
          <w:sz w:val="22"/>
          <w:szCs w:val="22"/>
          <w:lang w:eastAsia="en-US"/>
        </w:rPr>
      </w:pPr>
      <w:r w:rsidRPr="008E36C1">
        <w:rPr>
          <w:sz w:val="22"/>
          <w:szCs w:val="22"/>
          <w:lang w:eastAsia="en-US"/>
        </w:rPr>
        <w:t>Zapojení oběhových čerpadel</w:t>
      </w:r>
    </w:p>
    <w:p w14:paraId="1CA96137" w14:textId="77777777" w:rsidR="00064D5C" w:rsidRPr="008E36C1" w:rsidRDefault="00064D5C" w:rsidP="00064D5C">
      <w:pPr>
        <w:numPr>
          <w:ilvl w:val="0"/>
          <w:numId w:val="3"/>
        </w:numPr>
        <w:tabs>
          <w:tab w:val="clear" w:pos="720"/>
          <w:tab w:val="num" w:pos="0"/>
        </w:tabs>
        <w:autoSpaceDE w:val="0"/>
        <w:autoSpaceDN w:val="0"/>
        <w:adjustRightInd w:val="0"/>
        <w:ind w:left="284" w:hanging="284"/>
        <w:rPr>
          <w:sz w:val="22"/>
          <w:szCs w:val="22"/>
          <w:lang w:eastAsia="en-US"/>
        </w:rPr>
      </w:pPr>
      <w:r w:rsidRPr="008E36C1">
        <w:rPr>
          <w:sz w:val="22"/>
          <w:szCs w:val="22"/>
          <w:lang w:eastAsia="en-US"/>
        </w:rPr>
        <w:t>Zapojení sestavy změkčovacího filtru</w:t>
      </w:r>
    </w:p>
    <w:p w14:paraId="7B61C16E" w14:textId="77777777" w:rsidR="00064D5C" w:rsidRPr="008E36C1" w:rsidRDefault="00064D5C" w:rsidP="00064D5C">
      <w:pPr>
        <w:numPr>
          <w:ilvl w:val="0"/>
          <w:numId w:val="3"/>
        </w:numPr>
        <w:tabs>
          <w:tab w:val="num" w:pos="0"/>
        </w:tabs>
        <w:autoSpaceDE w:val="0"/>
        <w:autoSpaceDN w:val="0"/>
        <w:adjustRightInd w:val="0"/>
        <w:ind w:left="284" w:hanging="284"/>
        <w:rPr>
          <w:sz w:val="22"/>
          <w:szCs w:val="22"/>
          <w:lang w:eastAsia="en-US"/>
        </w:rPr>
      </w:pPr>
      <w:r w:rsidRPr="008E36C1">
        <w:rPr>
          <w:sz w:val="22"/>
          <w:szCs w:val="22"/>
          <w:lang w:eastAsia="en-US"/>
        </w:rPr>
        <w:t>Zapojení servopohonů směšovacích ventilů</w:t>
      </w:r>
    </w:p>
    <w:p w14:paraId="70468F45" w14:textId="77777777" w:rsidR="00064D5C" w:rsidRPr="008E36C1" w:rsidRDefault="00064D5C" w:rsidP="00064D5C">
      <w:pPr>
        <w:numPr>
          <w:ilvl w:val="0"/>
          <w:numId w:val="3"/>
        </w:numPr>
        <w:tabs>
          <w:tab w:val="clear" w:pos="720"/>
          <w:tab w:val="num" w:pos="0"/>
        </w:tabs>
        <w:autoSpaceDE w:val="0"/>
        <w:autoSpaceDN w:val="0"/>
        <w:adjustRightInd w:val="0"/>
        <w:ind w:left="284" w:hanging="284"/>
        <w:rPr>
          <w:sz w:val="22"/>
          <w:szCs w:val="22"/>
          <w:lang w:eastAsia="en-US"/>
        </w:rPr>
      </w:pPr>
      <w:r w:rsidRPr="008E36C1">
        <w:rPr>
          <w:sz w:val="22"/>
          <w:szCs w:val="22"/>
          <w:lang w:eastAsia="en-US"/>
        </w:rPr>
        <w:t xml:space="preserve">Elektroinstalace musí být zrevidována revizním technikem elektrických zařízení, který sepíše a předloží zprávu o revizi. elektro </w:t>
      </w:r>
    </w:p>
    <w:p w14:paraId="5DF34313" w14:textId="77777777" w:rsidR="00064D5C" w:rsidRPr="008E36C1" w:rsidRDefault="00064D5C" w:rsidP="00064D5C">
      <w:pPr>
        <w:numPr>
          <w:ilvl w:val="0"/>
          <w:numId w:val="3"/>
        </w:numPr>
        <w:tabs>
          <w:tab w:val="clear" w:pos="720"/>
          <w:tab w:val="num" w:pos="0"/>
        </w:tabs>
        <w:autoSpaceDE w:val="0"/>
        <w:autoSpaceDN w:val="0"/>
        <w:adjustRightInd w:val="0"/>
        <w:ind w:left="284" w:hanging="284"/>
        <w:rPr>
          <w:sz w:val="22"/>
          <w:szCs w:val="22"/>
          <w:lang w:eastAsia="en-US"/>
        </w:rPr>
      </w:pPr>
      <w:r w:rsidRPr="008E36C1">
        <w:rPr>
          <w:sz w:val="22"/>
          <w:szCs w:val="22"/>
          <w:lang w:eastAsia="en-US"/>
        </w:rPr>
        <w:t>Montážní firma provede místní doplňující pospojování všech potrubí a čerpadel v kotelně.</w:t>
      </w:r>
    </w:p>
    <w:p w14:paraId="5861173A" w14:textId="77777777" w:rsidR="00064D5C" w:rsidRPr="00FF3A13" w:rsidRDefault="00064D5C" w:rsidP="00AD714F">
      <w:pPr>
        <w:pStyle w:val="Nadpis4"/>
        <w:tabs>
          <w:tab w:val="num" w:pos="1276"/>
        </w:tabs>
        <w:rPr>
          <w:rFonts w:ascii="Arial" w:hAnsi="Arial" w:cs="Arial"/>
          <w:b w:val="0"/>
          <w:sz w:val="22"/>
          <w:szCs w:val="22"/>
          <w:u w:val="single"/>
        </w:rPr>
      </w:pPr>
      <w:bookmarkStart w:id="141" w:name="_Toc229903479"/>
      <w:bookmarkStart w:id="142" w:name="_Toc336245568"/>
      <w:bookmarkStart w:id="143" w:name="_Toc343002047"/>
      <w:bookmarkStart w:id="144" w:name="_Toc500338080"/>
      <w:bookmarkStart w:id="145" w:name="_Toc502734086"/>
      <w:bookmarkStart w:id="146" w:name="_Toc101769486"/>
      <w:bookmarkStart w:id="147" w:name="_Toc220056096"/>
      <w:r w:rsidRPr="00FF3A13">
        <w:rPr>
          <w:rFonts w:ascii="Arial" w:hAnsi="Arial" w:cs="Arial"/>
          <w:b w:val="0"/>
          <w:sz w:val="22"/>
          <w:szCs w:val="22"/>
          <w:u w:val="single"/>
        </w:rPr>
        <w:t>Požadavky na měření a regulaci</w:t>
      </w:r>
      <w:bookmarkEnd w:id="141"/>
      <w:bookmarkEnd w:id="142"/>
      <w:bookmarkEnd w:id="143"/>
      <w:bookmarkEnd w:id="144"/>
      <w:bookmarkEnd w:id="145"/>
      <w:bookmarkEnd w:id="146"/>
      <w:bookmarkEnd w:id="147"/>
    </w:p>
    <w:p w14:paraId="1FC4F86B" w14:textId="77777777" w:rsidR="00064D5C" w:rsidRPr="00FF3A13" w:rsidRDefault="00064D5C" w:rsidP="00064D5C">
      <w:pPr>
        <w:autoSpaceDE w:val="0"/>
        <w:autoSpaceDN w:val="0"/>
        <w:adjustRightInd w:val="0"/>
        <w:rPr>
          <w:sz w:val="22"/>
          <w:szCs w:val="22"/>
          <w:lang w:eastAsia="en-US"/>
        </w:rPr>
      </w:pPr>
      <w:r w:rsidRPr="00FF3A13">
        <w:rPr>
          <w:sz w:val="22"/>
          <w:szCs w:val="22"/>
          <w:lang w:eastAsia="en-US"/>
        </w:rPr>
        <w:t xml:space="preserve">Provoz kotelny bude celoroční, je zcela automatický. </w:t>
      </w:r>
    </w:p>
    <w:p w14:paraId="627AED5F" w14:textId="77777777" w:rsidR="00064D5C" w:rsidRPr="00FF3A13" w:rsidRDefault="00064D5C" w:rsidP="00064D5C">
      <w:pPr>
        <w:autoSpaceDE w:val="0"/>
        <w:autoSpaceDN w:val="0"/>
        <w:adjustRightInd w:val="0"/>
        <w:rPr>
          <w:sz w:val="22"/>
          <w:szCs w:val="22"/>
          <w:lang w:eastAsia="en-US"/>
        </w:rPr>
      </w:pPr>
      <w:r w:rsidRPr="00FF3A13">
        <w:rPr>
          <w:sz w:val="22"/>
          <w:szCs w:val="22"/>
          <w:lang w:eastAsia="en-US"/>
        </w:rPr>
        <w:t>Obsluha kotelny je klasifikována jako občasná 2x denně, např. v 8 hod a v 16 hod.</w:t>
      </w:r>
    </w:p>
    <w:p w14:paraId="4D4C72EC" w14:textId="60D2A467" w:rsidR="00346C88" w:rsidRPr="00FF3A13" w:rsidRDefault="00064D5C" w:rsidP="00064D5C">
      <w:pPr>
        <w:rPr>
          <w:sz w:val="22"/>
          <w:szCs w:val="22"/>
          <w:lang w:eastAsia="en-US"/>
        </w:rPr>
      </w:pPr>
      <w:r w:rsidRPr="00FF3A13">
        <w:rPr>
          <w:sz w:val="22"/>
          <w:szCs w:val="22"/>
          <w:lang w:eastAsia="en-US"/>
        </w:rPr>
        <w:t>Kotelna bude vybavena zařízením regulace a měření pro pochůzkovou obsluhu. Regulace teploty topné vody bude prováděna automaticky v závislosti na venkovní teplotě vzduchu.</w:t>
      </w:r>
    </w:p>
    <w:p w14:paraId="767CD4A1" w14:textId="356ADF0A" w:rsidR="00346C88" w:rsidRPr="00FF3A13" w:rsidRDefault="00346C88" w:rsidP="00346C88">
      <w:pPr>
        <w:numPr>
          <w:ilvl w:val="0"/>
          <w:numId w:val="6"/>
        </w:numPr>
        <w:ind w:left="284" w:hanging="284"/>
        <w:rPr>
          <w:sz w:val="22"/>
          <w:szCs w:val="22"/>
          <w:lang w:eastAsia="en-US"/>
        </w:rPr>
      </w:pPr>
      <w:r w:rsidRPr="00FF3A13">
        <w:rPr>
          <w:sz w:val="22"/>
          <w:szCs w:val="22"/>
        </w:rPr>
        <w:t>ekvitermní regulace teploty topné vody pro jednotlivé topné okruhy</w:t>
      </w:r>
      <w:r w:rsidR="00401EB0" w:rsidRPr="00FF3A13">
        <w:rPr>
          <w:sz w:val="22"/>
          <w:szCs w:val="22"/>
        </w:rPr>
        <w:t xml:space="preserve"> MŠ3 a MŠ2</w:t>
      </w:r>
      <w:r w:rsidRPr="00FF3A13">
        <w:rPr>
          <w:sz w:val="22"/>
          <w:szCs w:val="22"/>
          <w:lang w:eastAsia="en-US"/>
        </w:rPr>
        <w:t xml:space="preserve"> </w:t>
      </w:r>
    </w:p>
    <w:p w14:paraId="24E04E75" w14:textId="58593330" w:rsidR="00346C88" w:rsidRPr="00FF3A13" w:rsidRDefault="00346C88" w:rsidP="00346C88">
      <w:pPr>
        <w:numPr>
          <w:ilvl w:val="0"/>
          <w:numId w:val="6"/>
        </w:numPr>
        <w:ind w:left="284" w:hanging="284"/>
        <w:rPr>
          <w:sz w:val="22"/>
          <w:szCs w:val="22"/>
          <w:lang w:eastAsia="en-US"/>
        </w:rPr>
      </w:pPr>
      <w:r w:rsidRPr="00FF3A13">
        <w:rPr>
          <w:sz w:val="22"/>
          <w:szCs w:val="22"/>
        </w:rPr>
        <w:t>ovládání čerpadel topných větví s přepínáním automat a ruční provoz</w:t>
      </w:r>
    </w:p>
    <w:p w14:paraId="4C2E9F04" w14:textId="771672B6" w:rsidR="00346C88" w:rsidRPr="00FF3A13" w:rsidRDefault="00346C88" w:rsidP="00346C88">
      <w:pPr>
        <w:numPr>
          <w:ilvl w:val="0"/>
          <w:numId w:val="6"/>
        </w:numPr>
        <w:ind w:left="284" w:hanging="284"/>
        <w:rPr>
          <w:sz w:val="22"/>
          <w:szCs w:val="22"/>
          <w:lang w:eastAsia="en-US"/>
        </w:rPr>
      </w:pPr>
      <w:r w:rsidRPr="00FF3A13">
        <w:rPr>
          <w:sz w:val="22"/>
          <w:szCs w:val="22"/>
        </w:rPr>
        <w:t>měření spotřeby teplé vody</w:t>
      </w:r>
    </w:p>
    <w:p w14:paraId="3397455B" w14:textId="231FACDB" w:rsidR="00346C88" w:rsidRPr="00FF3A13" w:rsidRDefault="00346C88" w:rsidP="00346C88">
      <w:pPr>
        <w:numPr>
          <w:ilvl w:val="0"/>
          <w:numId w:val="6"/>
        </w:numPr>
        <w:ind w:left="284" w:hanging="284"/>
        <w:rPr>
          <w:sz w:val="22"/>
          <w:szCs w:val="22"/>
          <w:lang w:eastAsia="en-US"/>
        </w:rPr>
      </w:pPr>
      <w:r w:rsidRPr="00FF3A13">
        <w:rPr>
          <w:sz w:val="22"/>
          <w:szCs w:val="22"/>
        </w:rPr>
        <w:t>automatické dopouštění vody do soustavy, vč. měření</w:t>
      </w:r>
    </w:p>
    <w:p w14:paraId="19937B65" w14:textId="793E1A98" w:rsidR="00346C88" w:rsidRPr="00FF3A13" w:rsidRDefault="00346C88" w:rsidP="00346C88">
      <w:pPr>
        <w:numPr>
          <w:ilvl w:val="0"/>
          <w:numId w:val="6"/>
        </w:numPr>
        <w:ind w:left="284" w:hanging="284"/>
        <w:rPr>
          <w:sz w:val="22"/>
          <w:szCs w:val="22"/>
          <w:lang w:eastAsia="en-US"/>
        </w:rPr>
      </w:pPr>
      <w:r w:rsidRPr="00FF3A13">
        <w:rPr>
          <w:bCs/>
          <w:sz w:val="22"/>
          <w:szCs w:val="22"/>
        </w:rPr>
        <w:t>regulace teploty otopné vody u ohřívače vody</w:t>
      </w:r>
    </w:p>
    <w:p w14:paraId="47E5D13F" w14:textId="1E5DD251" w:rsidR="00346C88" w:rsidRPr="00FF3A13" w:rsidRDefault="00346C88" w:rsidP="00346C88">
      <w:pPr>
        <w:numPr>
          <w:ilvl w:val="0"/>
          <w:numId w:val="6"/>
        </w:numPr>
        <w:ind w:left="284" w:hanging="284"/>
        <w:rPr>
          <w:sz w:val="22"/>
          <w:szCs w:val="22"/>
          <w:lang w:eastAsia="en-US"/>
        </w:rPr>
      </w:pPr>
      <w:r w:rsidRPr="00FF3A13">
        <w:rPr>
          <w:bCs/>
          <w:sz w:val="22"/>
          <w:szCs w:val="22"/>
        </w:rPr>
        <w:t xml:space="preserve">odstavení a signalizace PS ohřevu TV při překročení teploty v akumulačním zásobníku, vyjma vědomého přehřívání z důvodu likvidace </w:t>
      </w:r>
      <w:r w:rsidR="00825E1B" w:rsidRPr="00FF3A13">
        <w:rPr>
          <w:bCs/>
          <w:sz w:val="22"/>
          <w:szCs w:val="22"/>
        </w:rPr>
        <w:t>legionelly</w:t>
      </w:r>
    </w:p>
    <w:p w14:paraId="53E3D42D" w14:textId="105A2F11" w:rsidR="00346C88" w:rsidRPr="00FF3A13" w:rsidRDefault="00346C88" w:rsidP="00346C88">
      <w:pPr>
        <w:numPr>
          <w:ilvl w:val="0"/>
          <w:numId w:val="6"/>
        </w:numPr>
        <w:ind w:left="284" w:hanging="284"/>
        <w:rPr>
          <w:sz w:val="22"/>
          <w:szCs w:val="22"/>
          <w:lang w:eastAsia="en-US"/>
        </w:rPr>
      </w:pPr>
      <w:r w:rsidRPr="00FF3A13">
        <w:rPr>
          <w:sz w:val="22"/>
          <w:szCs w:val="22"/>
        </w:rPr>
        <w:t>měření a registrace charakteristických hodnot</w:t>
      </w:r>
    </w:p>
    <w:p w14:paraId="6250233C" w14:textId="77777777" w:rsidR="00064D5C" w:rsidRPr="00FF3A13" w:rsidRDefault="00064D5C" w:rsidP="00064D5C">
      <w:pPr>
        <w:spacing w:before="120" w:after="120"/>
        <w:rPr>
          <w:sz w:val="22"/>
          <w:szCs w:val="22"/>
          <w:u w:val="single"/>
          <w:lang w:eastAsia="en-US"/>
        </w:rPr>
      </w:pPr>
      <w:r w:rsidRPr="00FF3A13">
        <w:rPr>
          <w:sz w:val="22"/>
          <w:szCs w:val="22"/>
          <w:u w:val="single"/>
          <w:lang w:eastAsia="en-US"/>
        </w:rPr>
        <w:t>Kotelna bude dále vybavena:</w:t>
      </w:r>
    </w:p>
    <w:p w14:paraId="37648D10" w14:textId="77777777" w:rsidR="00064D5C" w:rsidRPr="00FF3A13" w:rsidRDefault="00064D5C" w:rsidP="00064D5C">
      <w:pPr>
        <w:numPr>
          <w:ilvl w:val="0"/>
          <w:numId w:val="6"/>
        </w:numPr>
        <w:ind w:left="284" w:hanging="284"/>
        <w:rPr>
          <w:sz w:val="22"/>
          <w:szCs w:val="22"/>
          <w:lang w:eastAsia="en-US"/>
        </w:rPr>
      </w:pPr>
      <w:r w:rsidRPr="00FF3A13">
        <w:rPr>
          <w:sz w:val="22"/>
          <w:szCs w:val="22"/>
          <w:lang w:eastAsia="en-US"/>
        </w:rPr>
        <w:t>zařízením na snímání přetlaku v otopné soustavě, které v případě trvalého poklesu přetlaku vody v otopné soustavě pod nastavenou mez odpojí napájení automatiky hořáků kotlů a napájení oběhových čerpadel</w:t>
      </w:r>
    </w:p>
    <w:p w14:paraId="2784779B" w14:textId="08BBD64C" w:rsidR="00064D5C" w:rsidRPr="00FF3A13" w:rsidRDefault="00064D5C" w:rsidP="00064D5C">
      <w:pPr>
        <w:numPr>
          <w:ilvl w:val="0"/>
          <w:numId w:val="6"/>
        </w:numPr>
        <w:ind w:left="284" w:hanging="284"/>
        <w:rPr>
          <w:sz w:val="22"/>
          <w:szCs w:val="22"/>
          <w:lang w:eastAsia="en-US"/>
        </w:rPr>
      </w:pPr>
      <w:r w:rsidRPr="00FF3A13">
        <w:rPr>
          <w:sz w:val="22"/>
          <w:szCs w:val="22"/>
          <w:lang w:eastAsia="en-US"/>
        </w:rPr>
        <w:lastRenderedPageBreak/>
        <w:t>blokace kotlů při nedostatku vody v soustavě, nejnižší dovolený přetlak vody soustavy p</w:t>
      </w:r>
      <w:r w:rsidRPr="00FF3A13">
        <w:rPr>
          <w:sz w:val="22"/>
          <w:szCs w:val="22"/>
          <w:vertAlign w:val="subscript"/>
          <w:lang w:eastAsia="en-US"/>
        </w:rPr>
        <w:t>ddov</w:t>
      </w:r>
      <w:r w:rsidRPr="00FF3A13">
        <w:rPr>
          <w:sz w:val="22"/>
          <w:szCs w:val="22"/>
          <w:lang w:eastAsia="en-US"/>
        </w:rPr>
        <w:t xml:space="preserve">= </w:t>
      </w:r>
      <w:r w:rsidR="00B537D7" w:rsidRPr="00FF3A13">
        <w:rPr>
          <w:sz w:val="22"/>
          <w:szCs w:val="22"/>
          <w:lang w:eastAsia="en-US"/>
        </w:rPr>
        <w:t>1</w:t>
      </w:r>
      <w:r w:rsidR="004703A3" w:rsidRPr="00FF3A13">
        <w:rPr>
          <w:sz w:val="22"/>
          <w:szCs w:val="22"/>
          <w:lang w:eastAsia="en-US"/>
        </w:rPr>
        <w:t>0</w:t>
      </w:r>
      <w:r w:rsidR="00500DED" w:rsidRPr="00FF3A13">
        <w:rPr>
          <w:sz w:val="22"/>
          <w:szCs w:val="22"/>
          <w:lang w:eastAsia="en-US"/>
        </w:rPr>
        <w:t>0</w:t>
      </w:r>
      <w:r w:rsidRPr="00FF3A13">
        <w:rPr>
          <w:sz w:val="22"/>
          <w:szCs w:val="22"/>
          <w:lang w:eastAsia="en-US"/>
        </w:rPr>
        <w:t xml:space="preserve"> kPa bude nastaven na tlakovém snímači, signalizace</w:t>
      </w:r>
    </w:p>
    <w:p w14:paraId="1FED3227" w14:textId="70E3769E" w:rsidR="00064D5C" w:rsidRPr="00FF3A13" w:rsidRDefault="00064D5C" w:rsidP="00064D5C">
      <w:pPr>
        <w:numPr>
          <w:ilvl w:val="0"/>
          <w:numId w:val="6"/>
        </w:numPr>
        <w:ind w:left="284" w:hanging="284"/>
        <w:rPr>
          <w:sz w:val="22"/>
          <w:szCs w:val="22"/>
          <w:lang w:eastAsia="en-US"/>
        </w:rPr>
      </w:pPr>
      <w:r w:rsidRPr="00FF3A13">
        <w:rPr>
          <w:sz w:val="22"/>
          <w:szCs w:val="22"/>
          <w:lang w:eastAsia="en-US"/>
        </w:rPr>
        <w:t>blokace kotlů při selhání zabezpečovacího zařízení, nejvyšší dovolený přetlak vody soustavy ve p</w:t>
      </w:r>
      <w:r w:rsidRPr="00FF3A13">
        <w:rPr>
          <w:sz w:val="22"/>
          <w:szCs w:val="22"/>
          <w:vertAlign w:val="subscript"/>
          <w:lang w:eastAsia="en-US"/>
        </w:rPr>
        <w:t>hdov</w:t>
      </w:r>
      <w:r w:rsidRPr="00FF3A13">
        <w:rPr>
          <w:sz w:val="22"/>
          <w:szCs w:val="22"/>
          <w:lang w:eastAsia="en-US"/>
        </w:rPr>
        <w:t xml:space="preserve">= </w:t>
      </w:r>
      <w:r w:rsidR="00B537D7" w:rsidRPr="00FF3A13">
        <w:rPr>
          <w:sz w:val="22"/>
          <w:szCs w:val="22"/>
          <w:lang w:eastAsia="en-US"/>
        </w:rPr>
        <w:t>300</w:t>
      </w:r>
      <w:r w:rsidRPr="00FF3A13">
        <w:rPr>
          <w:sz w:val="22"/>
          <w:szCs w:val="22"/>
          <w:lang w:eastAsia="en-US"/>
        </w:rPr>
        <w:t xml:space="preserve"> kPa bude nastaven na tlakovém snímači, signalizace</w:t>
      </w:r>
    </w:p>
    <w:p w14:paraId="69A9C886" w14:textId="77777777" w:rsidR="00064D5C" w:rsidRPr="00FF3A13" w:rsidRDefault="00064D5C" w:rsidP="00064D5C">
      <w:pPr>
        <w:numPr>
          <w:ilvl w:val="0"/>
          <w:numId w:val="6"/>
        </w:numPr>
        <w:ind w:left="284" w:hanging="284"/>
        <w:rPr>
          <w:sz w:val="22"/>
          <w:szCs w:val="22"/>
          <w:lang w:eastAsia="en-US"/>
        </w:rPr>
      </w:pPr>
      <w:r w:rsidRPr="00FF3A13">
        <w:rPr>
          <w:sz w:val="22"/>
          <w:szCs w:val="22"/>
          <w:lang w:eastAsia="en-US"/>
        </w:rPr>
        <w:t>u vstupu do kotelny bude osazen havarijní vypínač (stop tlačítko s aretací). Tímto vypínačem bude možné odpojit napájení automatiky hořáků kotlů v případě vzniklé havárie.</w:t>
      </w:r>
    </w:p>
    <w:p w14:paraId="317EAC06" w14:textId="77777777" w:rsidR="00064D5C" w:rsidRPr="00FF3A13" w:rsidRDefault="00064D5C" w:rsidP="00064D5C">
      <w:pPr>
        <w:numPr>
          <w:ilvl w:val="0"/>
          <w:numId w:val="6"/>
        </w:numPr>
        <w:ind w:left="284" w:hanging="284"/>
        <w:rPr>
          <w:sz w:val="22"/>
          <w:szCs w:val="22"/>
          <w:lang w:eastAsia="en-US"/>
        </w:rPr>
      </w:pPr>
      <w:r w:rsidRPr="00FF3A13">
        <w:rPr>
          <w:sz w:val="22"/>
          <w:szCs w:val="22"/>
          <w:lang w:eastAsia="en-US"/>
        </w:rPr>
        <w:t xml:space="preserve">havarijní uzávěr plynu mimo prostor kotelny </w:t>
      </w:r>
    </w:p>
    <w:p w14:paraId="639A38DF" w14:textId="77777777" w:rsidR="00064D5C" w:rsidRPr="00FF3A13" w:rsidRDefault="00064D5C" w:rsidP="00064D5C">
      <w:pPr>
        <w:numPr>
          <w:ilvl w:val="0"/>
          <w:numId w:val="6"/>
        </w:numPr>
        <w:ind w:left="284" w:hanging="284"/>
        <w:rPr>
          <w:sz w:val="22"/>
          <w:szCs w:val="22"/>
          <w:lang w:eastAsia="en-US"/>
        </w:rPr>
      </w:pPr>
      <w:r w:rsidRPr="00FF3A13">
        <w:rPr>
          <w:sz w:val="22"/>
          <w:szCs w:val="22"/>
          <w:lang w:eastAsia="en-US"/>
        </w:rPr>
        <w:t>dvoustupňová detekce výskytu plynu v ovzduší kotelny, 1. stupeň – optická a zvuková signalizace do místa pobytu obsluhovatele a spuštění havarijního ventilátoru, 2. stupeň – blokovací funkce (funkce samočinného uzávěru)</w:t>
      </w:r>
    </w:p>
    <w:p w14:paraId="2E84A2EC" w14:textId="77777777" w:rsidR="00064D5C" w:rsidRPr="00FF3A13" w:rsidRDefault="00064D5C" w:rsidP="00064D5C">
      <w:pPr>
        <w:spacing w:before="120" w:after="120"/>
        <w:rPr>
          <w:sz w:val="22"/>
          <w:szCs w:val="22"/>
          <w:u w:val="single"/>
          <w:lang w:eastAsia="en-US"/>
        </w:rPr>
      </w:pPr>
      <w:r w:rsidRPr="00FF3A13">
        <w:rPr>
          <w:sz w:val="22"/>
          <w:szCs w:val="22"/>
          <w:u w:val="single"/>
          <w:lang w:eastAsia="en-US"/>
        </w:rPr>
        <w:t>Poruchové stavy, které odstaví automatiku hořáků a uzavřou přívod plynu do kotelny (havarijní uzávěr):</w:t>
      </w:r>
    </w:p>
    <w:p w14:paraId="316AFE65" w14:textId="77777777" w:rsidR="00064D5C" w:rsidRPr="00FF3A13" w:rsidRDefault="00064D5C" w:rsidP="00064D5C">
      <w:pPr>
        <w:numPr>
          <w:ilvl w:val="0"/>
          <w:numId w:val="6"/>
        </w:numPr>
        <w:ind w:left="284" w:hanging="284"/>
        <w:rPr>
          <w:sz w:val="22"/>
          <w:szCs w:val="22"/>
          <w:lang w:eastAsia="en-US"/>
        </w:rPr>
      </w:pPr>
      <w:r w:rsidRPr="00FF3A13">
        <w:rPr>
          <w:sz w:val="22"/>
          <w:szCs w:val="22"/>
          <w:lang w:eastAsia="en-US"/>
        </w:rPr>
        <w:t>výskyt plynu v kotelně</w:t>
      </w:r>
    </w:p>
    <w:p w14:paraId="70AE272E" w14:textId="77777777" w:rsidR="00064D5C" w:rsidRPr="00FF3A13" w:rsidRDefault="00064D5C" w:rsidP="00064D5C">
      <w:pPr>
        <w:numPr>
          <w:ilvl w:val="0"/>
          <w:numId w:val="6"/>
        </w:numPr>
        <w:ind w:left="284" w:hanging="284"/>
        <w:rPr>
          <w:sz w:val="22"/>
          <w:szCs w:val="22"/>
          <w:lang w:eastAsia="en-US"/>
        </w:rPr>
      </w:pPr>
      <w:r w:rsidRPr="00FF3A13">
        <w:rPr>
          <w:sz w:val="22"/>
          <w:szCs w:val="22"/>
          <w:lang w:eastAsia="en-US"/>
        </w:rPr>
        <w:t>přehřátí prostoru kotelny max. 40°C</w:t>
      </w:r>
    </w:p>
    <w:p w14:paraId="6421FC48" w14:textId="77777777" w:rsidR="00064D5C" w:rsidRPr="00FF3A13" w:rsidRDefault="00064D5C" w:rsidP="00064D5C">
      <w:pPr>
        <w:numPr>
          <w:ilvl w:val="0"/>
          <w:numId w:val="6"/>
        </w:numPr>
        <w:ind w:left="284" w:hanging="284"/>
        <w:rPr>
          <w:sz w:val="22"/>
          <w:szCs w:val="22"/>
          <w:lang w:eastAsia="en-US"/>
        </w:rPr>
      </w:pPr>
      <w:r w:rsidRPr="00FF3A13">
        <w:rPr>
          <w:sz w:val="22"/>
          <w:szCs w:val="22"/>
          <w:lang w:eastAsia="en-US"/>
        </w:rPr>
        <w:t>rozepnutí stop tlačítka u vstupu do kotelny</w:t>
      </w:r>
    </w:p>
    <w:p w14:paraId="06D837A4" w14:textId="77777777" w:rsidR="00064D5C" w:rsidRPr="00FF3A13" w:rsidRDefault="00064D5C" w:rsidP="00064D5C">
      <w:pPr>
        <w:numPr>
          <w:ilvl w:val="0"/>
          <w:numId w:val="6"/>
        </w:numPr>
        <w:ind w:left="284" w:hanging="284"/>
        <w:rPr>
          <w:sz w:val="22"/>
          <w:szCs w:val="22"/>
          <w:lang w:eastAsia="en-US"/>
        </w:rPr>
      </w:pPr>
      <w:r w:rsidRPr="00FF3A13">
        <w:rPr>
          <w:sz w:val="22"/>
          <w:szCs w:val="22"/>
          <w:lang w:eastAsia="en-US"/>
        </w:rPr>
        <w:t>zaplavení kotelny</w:t>
      </w:r>
    </w:p>
    <w:p w14:paraId="2FDB4E1E" w14:textId="77777777" w:rsidR="00064D5C" w:rsidRPr="00FF3A13" w:rsidRDefault="00064D5C" w:rsidP="00064D5C">
      <w:pPr>
        <w:numPr>
          <w:ilvl w:val="0"/>
          <w:numId w:val="6"/>
        </w:numPr>
        <w:ind w:left="284" w:hanging="284"/>
        <w:rPr>
          <w:sz w:val="22"/>
          <w:szCs w:val="22"/>
          <w:lang w:eastAsia="en-US"/>
        </w:rPr>
      </w:pPr>
      <w:r w:rsidRPr="00FF3A13">
        <w:rPr>
          <w:sz w:val="22"/>
          <w:szCs w:val="22"/>
          <w:lang w:eastAsia="en-US"/>
        </w:rPr>
        <w:t>nejnižší dovolený přetlak v otopné soustavě p</w:t>
      </w:r>
      <w:r w:rsidRPr="00FF3A13">
        <w:rPr>
          <w:sz w:val="22"/>
          <w:szCs w:val="22"/>
          <w:vertAlign w:val="subscript"/>
          <w:lang w:eastAsia="en-US"/>
        </w:rPr>
        <w:t xml:space="preserve">ddov </w:t>
      </w:r>
      <w:r w:rsidRPr="00FF3A13">
        <w:rPr>
          <w:sz w:val="22"/>
          <w:szCs w:val="22"/>
          <w:lang w:eastAsia="en-US"/>
        </w:rPr>
        <w:t>a nejvyšší dovolený přetlak v otopné soustavě p</w:t>
      </w:r>
      <w:r w:rsidRPr="00FF3A13">
        <w:rPr>
          <w:sz w:val="22"/>
          <w:szCs w:val="22"/>
          <w:vertAlign w:val="subscript"/>
          <w:lang w:eastAsia="en-US"/>
        </w:rPr>
        <w:t>hdov</w:t>
      </w:r>
    </w:p>
    <w:p w14:paraId="0B50AFF1" w14:textId="77777777" w:rsidR="00064D5C" w:rsidRPr="00FF3A13" w:rsidRDefault="00064D5C" w:rsidP="00AD714F">
      <w:pPr>
        <w:pStyle w:val="Nadpis4"/>
        <w:tabs>
          <w:tab w:val="num" w:pos="1276"/>
        </w:tabs>
        <w:rPr>
          <w:rFonts w:ascii="Arial" w:hAnsi="Arial" w:cs="Arial"/>
          <w:b w:val="0"/>
          <w:sz w:val="22"/>
          <w:szCs w:val="22"/>
          <w:u w:val="single"/>
        </w:rPr>
      </w:pPr>
      <w:bookmarkStart w:id="148" w:name="_Toc229903480"/>
      <w:bookmarkStart w:id="149" w:name="_Toc293570910"/>
      <w:bookmarkStart w:id="150" w:name="_Toc336245569"/>
      <w:bookmarkStart w:id="151" w:name="_Toc343002048"/>
      <w:bookmarkStart w:id="152" w:name="_Toc504052486"/>
      <w:bookmarkStart w:id="153" w:name="_Toc32414506"/>
      <w:bookmarkStart w:id="154" w:name="_Toc101769487"/>
      <w:bookmarkStart w:id="155" w:name="_Toc220056097"/>
      <w:bookmarkStart w:id="156" w:name="_Toc175292019"/>
      <w:bookmarkStart w:id="157" w:name="_Toc229903482"/>
      <w:bookmarkStart w:id="158" w:name="_Toc336245571"/>
      <w:bookmarkStart w:id="159" w:name="_Toc343002050"/>
      <w:bookmarkStart w:id="160" w:name="_Toc500338083"/>
      <w:bookmarkStart w:id="161" w:name="_Toc502734089"/>
      <w:r w:rsidRPr="00FF3A13">
        <w:rPr>
          <w:rFonts w:ascii="Arial" w:hAnsi="Arial" w:cs="Arial"/>
          <w:b w:val="0"/>
          <w:sz w:val="22"/>
          <w:szCs w:val="22"/>
          <w:u w:val="single"/>
        </w:rPr>
        <w:t>Požadavky na zámečnické a klempířské konstrukce</w:t>
      </w:r>
      <w:bookmarkEnd w:id="148"/>
      <w:bookmarkEnd w:id="149"/>
      <w:bookmarkEnd w:id="150"/>
      <w:bookmarkEnd w:id="151"/>
      <w:bookmarkEnd w:id="152"/>
      <w:bookmarkEnd w:id="153"/>
      <w:bookmarkEnd w:id="154"/>
      <w:bookmarkEnd w:id="155"/>
    </w:p>
    <w:p w14:paraId="20CCD6CE" w14:textId="38C209F3" w:rsidR="00DF57FA" w:rsidRPr="00FF3A13" w:rsidRDefault="00064D5C" w:rsidP="006F18B5">
      <w:pPr>
        <w:numPr>
          <w:ilvl w:val="0"/>
          <w:numId w:val="17"/>
        </w:numPr>
        <w:rPr>
          <w:sz w:val="22"/>
          <w:szCs w:val="22"/>
          <w:lang w:eastAsia="en-US"/>
        </w:rPr>
      </w:pPr>
      <w:bookmarkStart w:id="162" w:name="_Toc293570911"/>
      <w:bookmarkStart w:id="163" w:name="_Toc336245570"/>
      <w:bookmarkStart w:id="164" w:name="_Toc343002049"/>
      <w:bookmarkStart w:id="165" w:name="_Toc504052487"/>
      <w:bookmarkStart w:id="166" w:name="_Toc32414507"/>
      <w:r w:rsidRPr="00FF3A13">
        <w:rPr>
          <w:sz w:val="22"/>
          <w:szCs w:val="22"/>
          <w:lang w:eastAsia="en-US"/>
        </w:rPr>
        <w:t>provést a osadit nosné konstrukce, pro uložení potrubí</w:t>
      </w:r>
    </w:p>
    <w:p w14:paraId="01F5A4AF" w14:textId="77777777" w:rsidR="00064D5C" w:rsidRPr="00FF3A13" w:rsidRDefault="00064D5C" w:rsidP="00AD714F">
      <w:pPr>
        <w:pStyle w:val="Nadpis4"/>
        <w:tabs>
          <w:tab w:val="num" w:pos="1276"/>
        </w:tabs>
        <w:rPr>
          <w:rFonts w:ascii="Arial" w:hAnsi="Arial" w:cs="Arial"/>
          <w:b w:val="0"/>
          <w:sz w:val="22"/>
          <w:szCs w:val="22"/>
          <w:u w:val="single"/>
        </w:rPr>
      </w:pPr>
      <w:bookmarkStart w:id="167" w:name="_Toc101769488"/>
      <w:bookmarkStart w:id="168" w:name="_Toc220056098"/>
      <w:r w:rsidRPr="00FF3A13">
        <w:rPr>
          <w:rFonts w:ascii="Arial" w:hAnsi="Arial" w:cs="Arial"/>
          <w:b w:val="0"/>
          <w:sz w:val="22"/>
          <w:szCs w:val="22"/>
          <w:u w:val="single"/>
        </w:rPr>
        <w:t>Požadavky na stavební úpravy</w:t>
      </w:r>
      <w:bookmarkEnd w:id="162"/>
      <w:bookmarkEnd w:id="163"/>
      <w:bookmarkEnd w:id="164"/>
      <w:bookmarkEnd w:id="165"/>
      <w:bookmarkEnd w:id="166"/>
      <w:bookmarkEnd w:id="167"/>
      <w:bookmarkEnd w:id="168"/>
    </w:p>
    <w:p w14:paraId="16EAE500" w14:textId="77777777" w:rsidR="006F18B5" w:rsidRPr="00FF3A13" w:rsidRDefault="00DF57FA" w:rsidP="008B5CFF">
      <w:pPr>
        <w:numPr>
          <w:ilvl w:val="0"/>
          <w:numId w:val="17"/>
        </w:numPr>
        <w:rPr>
          <w:sz w:val="22"/>
          <w:szCs w:val="22"/>
          <w:lang w:eastAsia="en-US"/>
        </w:rPr>
      </w:pPr>
      <w:r w:rsidRPr="00FF3A13">
        <w:rPr>
          <w:sz w:val="22"/>
          <w:szCs w:val="22"/>
          <w:lang w:eastAsia="en-US"/>
        </w:rPr>
        <w:t xml:space="preserve">nový základový blok </w:t>
      </w:r>
      <w:r w:rsidR="006F18B5" w:rsidRPr="00FF3A13">
        <w:rPr>
          <w:sz w:val="22"/>
          <w:szCs w:val="22"/>
          <w:lang w:eastAsia="en-US"/>
        </w:rPr>
        <w:t>pod EN a rozšíření základu ohřívače vody</w:t>
      </w:r>
    </w:p>
    <w:p w14:paraId="35ED67E6" w14:textId="52BC252C" w:rsidR="00853159" w:rsidRPr="00FF3A13" w:rsidRDefault="00853159" w:rsidP="008B5CFF">
      <w:pPr>
        <w:numPr>
          <w:ilvl w:val="0"/>
          <w:numId w:val="17"/>
        </w:numPr>
        <w:rPr>
          <w:sz w:val="22"/>
          <w:szCs w:val="22"/>
          <w:lang w:eastAsia="en-US"/>
        </w:rPr>
      </w:pPr>
      <w:r w:rsidRPr="00FF3A13">
        <w:rPr>
          <w:sz w:val="22"/>
          <w:szCs w:val="22"/>
          <w:lang w:eastAsia="en-US"/>
        </w:rPr>
        <w:t>Veškerá potrubí procházející stavebními konstrukcemi z kotelny musí být opatřena protipožárními prostupy (kotelna je samostatný požární úsek)</w:t>
      </w:r>
    </w:p>
    <w:p w14:paraId="1AD31C13" w14:textId="77777777" w:rsidR="00E51420" w:rsidRPr="00AD714F" w:rsidRDefault="00E51420" w:rsidP="002A33CC">
      <w:pPr>
        <w:pStyle w:val="Nadpis3"/>
        <w:tabs>
          <w:tab w:val="clear" w:pos="2553"/>
          <w:tab w:val="num" w:pos="851"/>
          <w:tab w:val="num" w:pos="1276"/>
        </w:tabs>
        <w:ind w:left="1276" w:hanging="1276"/>
        <w:rPr>
          <w:rFonts w:ascii="Arial" w:hAnsi="Arial" w:cs="Arial"/>
          <w:sz w:val="22"/>
          <w:szCs w:val="22"/>
        </w:rPr>
      </w:pPr>
      <w:bookmarkStart w:id="169" w:name="_Toc119904996"/>
      <w:bookmarkStart w:id="170" w:name="_Toc220056099"/>
      <w:bookmarkEnd w:id="156"/>
      <w:bookmarkEnd w:id="157"/>
      <w:bookmarkEnd w:id="158"/>
      <w:bookmarkEnd w:id="159"/>
      <w:bookmarkEnd w:id="160"/>
      <w:bookmarkEnd w:id="161"/>
      <w:r w:rsidRPr="00AD714F">
        <w:rPr>
          <w:rFonts w:ascii="Arial" w:hAnsi="Arial" w:cs="Arial"/>
          <w:sz w:val="22"/>
          <w:szCs w:val="22"/>
        </w:rPr>
        <w:t>Požadavky na obsluhu</w:t>
      </w:r>
      <w:bookmarkEnd w:id="169"/>
      <w:bookmarkEnd w:id="170"/>
    </w:p>
    <w:p w14:paraId="2FE8BB14" w14:textId="0A36DF3C" w:rsidR="00E51420" w:rsidRPr="00FF3A13" w:rsidRDefault="00E51420" w:rsidP="00E51420">
      <w:pPr>
        <w:pStyle w:val="DefaultText"/>
        <w:spacing w:before="120" w:after="120"/>
        <w:jc w:val="both"/>
        <w:rPr>
          <w:sz w:val="22"/>
          <w:szCs w:val="22"/>
        </w:rPr>
      </w:pPr>
      <w:r w:rsidRPr="00FF3A13">
        <w:rPr>
          <w:sz w:val="22"/>
          <w:szCs w:val="22"/>
        </w:rPr>
        <w:t>Povoz místnosti s kotli bude trvalý s občasnou obsluhou a kontrolou 2x denně se zápisem do provozního deníku dle ČSN 38 6405. Obsluha musí být starší 18 let, zaškolená a způsobilá pro výkon této funkce.</w:t>
      </w:r>
    </w:p>
    <w:p w14:paraId="45C980EB" w14:textId="77777777" w:rsidR="00E51420" w:rsidRPr="00FF3A13" w:rsidRDefault="00E51420" w:rsidP="00E51420">
      <w:pPr>
        <w:autoSpaceDE w:val="0"/>
        <w:autoSpaceDN w:val="0"/>
        <w:adjustRightInd w:val="0"/>
        <w:spacing w:before="120" w:after="120"/>
        <w:rPr>
          <w:sz w:val="22"/>
          <w:szCs w:val="22"/>
          <w:lang w:eastAsia="en-US"/>
        </w:rPr>
      </w:pPr>
      <w:r w:rsidRPr="00FF3A13">
        <w:rPr>
          <w:sz w:val="22"/>
          <w:szCs w:val="22"/>
          <w:lang w:eastAsia="en-US"/>
        </w:rPr>
        <w:t>Kotelna musí být trvale udržována v čistotě a bezprašném stavu, zejména v okolí přívodu spalovacího vzduchu k hořákům nebo sání vzduchových ventilátorů. Kotle na plynná paliva mohou obsluhovat jen odborně způsobilí zaměstnanci (obsluha odpovědná za provoz).</w:t>
      </w:r>
    </w:p>
    <w:p w14:paraId="7D6F1408" w14:textId="72B83682" w:rsidR="00461CB4" w:rsidRPr="00FF3A13" w:rsidRDefault="00064D5C" w:rsidP="00064D5C">
      <w:pPr>
        <w:autoSpaceDE w:val="0"/>
        <w:autoSpaceDN w:val="0"/>
        <w:adjustRightInd w:val="0"/>
        <w:spacing w:before="120" w:after="120"/>
        <w:rPr>
          <w:sz w:val="22"/>
          <w:szCs w:val="22"/>
          <w:lang w:eastAsia="en-US"/>
        </w:rPr>
      </w:pPr>
      <w:r w:rsidRPr="00FF3A13">
        <w:rPr>
          <w:sz w:val="22"/>
          <w:szCs w:val="22"/>
          <w:lang w:eastAsia="en-US"/>
        </w:rPr>
        <w:t xml:space="preserve">Obsluhou plynovodu mohou být pověřeni jen pracovníci s odbornou způsobilostí ve smyslu </w:t>
      </w:r>
      <w:r w:rsidR="00461CB4" w:rsidRPr="00FF3A13">
        <w:rPr>
          <w:sz w:val="22"/>
          <w:szCs w:val="22"/>
          <w:lang w:eastAsia="en-US"/>
        </w:rPr>
        <w:t xml:space="preserve">zákona 250/2021 </w:t>
      </w:r>
      <w:r w:rsidRPr="00FF3A13">
        <w:rPr>
          <w:sz w:val="22"/>
          <w:szCs w:val="22"/>
          <w:lang w:eastAsia="en-US"/>
        </w:rPr>
        <w:t>Sb.</w:t>
      </w:r>
    </w:p>
    <w:p w14:paraId="2562729F" w14:textId="29606966" w:rsidR="00064D5C" w:rsidRPr="00FF3A13" w:rsidRDefault="00064D5C" w:rsidP="00064D5C">
      <w:pPr>
        <w:autoSpaceDE w:val="0"/>
        <w:autoSpaceDN w:val="0"/>
        <w:adjustRightInd w:val="0"/>
        <w:spacing w:before="120" w:after="120"/>
        <w:rPr>
          <w:sz w:val="22"/>
          <w:szCs w:val="22"/>
          <w:lang w:eastAsia="en-US"/>
        </w:rPr>
      </w:pPr>
      <w:r w:rsidRPr="00FF3A13">
        <w:rPr>
          <w:sz w:val="22"/>
          <w:szCs w:val="22"/>
          <w:lang w:eastAsia="en-US"/>
        </w:rPr>
        <w:t>Všechny periodické a namátkové prohlídky se zaznamenávají podle místního provozního řádu do provozního deníku.</w:t>
      </w:r>
    </w:p>
    <w:p w14:paraId="4CD3FDD3" w14:textId="269733BC" w:rsidR="00064D5C" w:rsidRPr="00FF3A13" w:rsidRDefault="00064D5C" w:rsidP="00064D5C">
      <w:pPr>
        <w:autoSpaceDE w:val="0"/>
        <w:autoSpaceDN w:val="0"/>
        <w:adjustRightInd w:val="0"/>
        <w:spacing w:before="120" w:after="120"/>
        <w:rPr>
          <w:sz w:val="22"/>
          <w:szCs w:val="22"/>
          <w:lang w:eastAsia="en-US"/>
        </w:rPr>
      </w:pPr>
      <w:r w:rsidRPr="00FF3A13">
        <w:rPr>
          <w:sz w:val="22"/>
          <w:szCs w:val="22"/>
          <w:lang w:eastAsia="en-US"/>
        </w:rPr>
        <w:t xml:space="preserve">Obsluha plynovodu sleduje tlakové poměry v plynovodní síti a dbá na dodržování největšího a nejmenšího dovoleného přetlaku. Při odvzdušňování a odplyňování plynovodu se obsluha řídí ustanoveními místního provozního řádu. Odvzdušňování plynovodu přes spotřebič je zakázáno! V případě, že plynovod nebyl dán do provozu do 6 měsíců po provedené zkoušce těsnosti je nutno dbát na to, aby byl znovu uveden do provozu v souladu s platnou legislativou – viz část plynová zařízení. Změny a úpravy plynovodu zakresluje provozovatel do schémat v revizní knize. Opravy plynovodu mohou provádět jen oprávněné organizace a pracovníci, kteří mají odbornou způsobilost v souladu s ustanoveními </w:t>
      </w:r>
      <w:r w:rsidR="00551F06" w:rsidRPr="00FF3A13">
        <w:rPr>
          <w:sz w:val="22"/>
          <w:szCs w:val="22"/>
          <w:lang w:eastAsia="en-US"/>
        </w:rPr>
        <w:t>zákona 250/2021 Sb.</w:t>
      </w:r>
      <w:r w:rsidRPr="00FF3A13">
        <w:rPr>
          <w:sz w:val="22"/>
          <w:szCs w:val="22"/>
          <w:lang w:eastAsia="en-US"/>
        </w:rPr>
        <w:t xml:space="preserve"> O každé poruše na plynovodu je třeba provést záznam do knihy údržby a oprav.</w:t>
      </w:r>
    </w:p>
    <w:p w14:paraId="2D0F7C67" w14:textId="77777777" w:rsidR="00064D5C" w:rsidRPr="00AD714F" w:rsidRDefault="00064D5C" w:rsidP="002A33CC">
      <w:pPr>
        <w:pStyle w:val="Nadpis3"/>
        <w:tabs>
          <w:tab w:val="clear" w:pos="2553"/>
          <w:tab w:val="num" w:pos="851"/>
          <w:tab w:val="num" w:pos="1276"/>
        </w:tabs>
        <w:ind w:left="1276" w:hanging="1276"/>
        <w:rPr>
          <w:rFonts w:ascii="Arial" w:hAnsi="Arial" w:cs="Arial"/>
          <w:sz w:val="22"/>
          <w:szCs w:val="22"/>
        </w:rPr>
      </w:pPr>
      <w:bookmarkStart w:id="171" w:name="_Toc101769490"/>
      <w:bookmarkStart w:id="172" w:name="_Toc220056100"/>
      <w:r w:rsidRPr="00AD714F">
        <w:rPr>
          <w:rFonts w:ascii="Arial" w:hAnsi="Arial" w:cs="Arial"/>
          <w:sz w:val="22"/>
          <w:szCs w:val="22"/>
        </w:rPr>
        <w:t>Povinnosti provozovatele</w:t>
      </w:r>
      <w:bookmarkEnd w:id="171"/>
      <w:bookmarkEnd w:id="172"/>
    </w:p>
    <w:p w14:paraId="182CEEDE" w14:textId="7815F694" w:rsidR="00E51420" w:rsidRPr="00FF3A13" w:rsidRDefault="00CF28CE" w:rsidP="00CF28CE">
      <w:pPr>
        <w:spacing w:before="120" w:after="120"/>
        <w:rPr>
          <w:sz w:val="22"/>
          <w:szCs w:val="22"/>
          <w:lang w:eastAsia="en-US"/>
        </w:rPr>
      </w:pPr>
      <w:r w:rsidRPr="00FF3A13">
        <w:rPr>
          <w:sz w:val="22"/>
          <w:szCs w:val="22"/>
          <w:lang w:eastAsia="en-US"/>
        </w:rPr>
        <w:t>- Z</w:t>
      </w:r>
      <w:r w:rsidR="00E51420" w:rsidRPr="00FF3A13">
        <w:rPr>
          <w:sz w:val="22"/>
          <w:szCs w:val="22"/>
          <w:lang w:eastAsia="en-US"/>
        </w:rPr>
        <w:t>ajistit před uvedením do provozu výchozí revizi a následné provozní revize a kontroly ve smyslu zákona 250/2021 Sb. a prováděcího předpisu NV 191/2022 Sb. a ČSN 38 6405.</w:t>
      </w:r>
    </w:p>
    <w:p w14:paraId="771C025C" w14:textId="6D05D72A" w:rsidR="00064D5C" w:rsidRPr="00FF3A13" w:rsidRDefault="00064D5C" w:rsidP="00064D5C">
      <w:pPr>
        <w:spacing w:before="120" w:after="120"/>
        <w:rPr>
          <w:rFonts w:cs="Times New Roman"/>
          <w:sz w:val="22"/>
          <w:szCs w:val="22"/>
          <w:lang w:eastAsia="en-US"/>
        </w:rPr>
      </w:pPr>
      <w:r w:rsidRPr="00FF3A13">
        <w:rPr>
          <w:sz w:val="22"/>
          <w:szCs w:val="22"/>
          <w:lang w:eastAsia="en-US"/>
        </w:rPr>
        <w:t xml:space="preserve">- Provozovatel musí </w:t>
      </w:r>
      <w:r w:rsidRPr="00FF3A13">
        <w:rPr>
          <w:rFonts w:cs="Times New Roman"/>
          <w:sz w:val="22"/>
          <w:szCs w:val="22"/>
          <w:lang w:eastAsia="en-US"/>
        </w:rPr>
        <w:t>vést provozní deník dle ČSN 38</w:t>
      </w:r>
      <w:r w:rsidR="000436D3" w:rsidRPr="00FF3A13">
        <w:rPr>
          <w:rFonts w:cs="Times New Roman"/>
          <w:sz w:val="22"/>
          <w:szCs w:val="22"/>
          <w:lang w:eastAsia="en-US"/>
        </w:rPr>
        <w:t xml:space="preserve"> </w:t>
      </w:r>
      <w:r w:rsidRPr="00FF3A13">
        <w:rPr>
          <w:rFonts w:cs="Times New Roman"/>
          <w:sz w:val="22"/>
          <w:szCs w:val="22"/>
          <w:lang w:eastAsia="en-US"/>
        </w:rPr>
        <w:t>6405</w:t>
      </w:r>
    </w:p>
    <w:p w14:paraId="089368A7" w14:textId="77777777" w:rsidR="00064D5C" w:rsidRPr="00FF3A13" w:rsidRDefault="00064D5C" w:rsidP="00064D5C">
      <w:pPr>
        <w:spacing w:before="120" w:after="120"/>
        <w:rPr>
          <w:rFonts w:cs="Times New Roman"/>
          <w:sz w:val="22"/>
          <w:szCs w:val="22"/>
          <w:lang w:eastAsia="en-US"/>
        </w:rPr>
      </w:pPr>
      <w:r w:rsidRPr="00FF3A13">
        <w:rPr>
          <w:sz w:val="22"/>
          <w:szCs w:val="22"/>
          <w:lang w:eastAsia="en-US"/>
        </w:rPr>
        <w:t xml:space="preserve">- Provozovatel musí </w:t>
      </w:r>
      <w:r w:rsidRPr="00FF3A13">
        <w:rPr>
          <w:rFonts w:cs="Times New Roman"/>
          <w:sz w:val="22"/>
          <w:szCs w:val="22"/>
          <w:lang w:eastAsia="en-US"/>
        </w:rPr>
        <w:t>vést knihu údržby a oprav, revizní knihu a zajistit místní provozní řád</w:t>
      </w:r>
    </w:p>
    <w:p w14:paraId="1A22916F" w14:textId="77777777" w:rsidR="00064D5C" w:rsidRPr="00FF3A13" w:rsidRDefault="00064D5C" w:rsidP="00064D5C">
      <w:pPr>
        <w:spacing w:before="120" w:after="120"/>
        <w:rPr>
          <w:sz w:val="22"/>
          <w:szCs w:val="22"/>
          <w:lang w:eastAsia="en-US"/>
        </w:rPr>
      </w:pPr>
      <w:r w:rsidRPr="00FF3A13">
        <w:rPr>
          <w:sz w:val="22"/>
          <w:szCs w:val="22"/>
          <w:lang w:eastAsia="en-US"/>
        </w:rPr>
        <w:t xml:space="preserve">- Provozovatel musí </w:t>
      </w:r>
      <w:r w:rsidRPr="00FF3A13">
        <w:rPr>
          <w:rFonts w:cs="Times New Roman"/>
          <w:sz w:val="22"/>
          <w:szCs w:val="22"/>
          <w:lang w:eastAsia="en-US"/>
        </w:rPr>
        <w:t>1x měsíčně provádět kontrolu funkce indikátoru plynu.</w:t>
      </w:r>
    </w:p>
    <w:p w14:paraId="3B31FCBB" w14:textId="77777777" w:rsidR="00064D5C" w:rsidRPr="00FF3A13" w:rsidRDefault="00064D5C" w:rsidP="00064D5C">
      <w:pPr>
        <w:spacing w:before="120" w:after="120"/>
        <w:rPr>
          <w:sz w:val="22"/>
          <w:szCs w:val="22"/>
          <w:lang w:eastAsia="en-US"/>
        </w:rPr>
      </w:pPr>
      <w:r w:rsidRPr="00FF3A13">
        <w:rPr>
          <w:b/>
          <w:bCs/>
          <w:lang w:eastAsia="en-US"/>
        </w:rPr>
        <w:t xml:space="preserve">- </w:t>
      </w:r>
      <w:r w:rsidRPr="00FF3A13">
        <w:rPr>
          <w:sz w:val="22"/>
          <w:szCs w:val="22"/>
          <w:lang w:eastAsia="en-US"/>
        </w:rPr>
        <w:t xml:space="preserve">U zdroje budou dodržovány platné specifické emisní limity podle vyhlášky č. </w:t>
      </w:r>
      <w:bookmarkStart w:id="173" w:name="_Hlk161136574"/>
      <w:r w:rsidRPr="00FF3A13">
        <w:rPr>
          <w:sz w:val="22"/>
          <w:szCs w:val="22"/>
          <w:lang w:eastAsia="en-US"/>
        </w:rPr>
        <w:t>415/2012 Sb</w:t>
      </w:r>
      <w:bookmarkEnd w:id="173"/>
      <w:r w:rsidRPr="00FF3A13">
        <w:rPr>
          <w:sz w:val="22"/>
          <w:szCs w:val="22"/>
          <w:lang w:eastAsia="en-US"/>
        </w:rPr>
        <w:t xml:space="preserve">. </w:t>
      </w:r>
    </w:p>
    <w:p w14:paraId="07B96EA0" w14:textId="77777777" w:rsidR="00064D5C" w:rsidRPr="00FF3A13" w:rsidRDefault="00064D5C" w:rsidP="00064D5C">
      <w:pPr>
        <w:spacing w:before="120" w:after="120"/>
        <w:rPr>
          <w:sz w:val="22"/>
          <w:szCs w:val="22"/>
          <w:lang w:eastAsia="en-US"/>
        </w:rPr>
      </w:pPr>
      <w:r w:rsidRPr="00FF3A13">
        <w:rPr>
          <w:sz w:val="22"/>
          <w:szCs w:val="22"/>
          <w:lang w:eastAsia="en-US"/>
        </w:rPr>
        <w:lastRenderedPageBreak/>
        <w:t xml:space="preserve">- Provozovatel bude dodržovat povinnosti dle § 17 zákona o ochraně ovzduší. Provozní evidenci bude uchovávat po dobu alespoň 5 let v místě provozu stacionárního zdroje tak, aby byla k dispozici pro kontrolu </w:t>
      </w:r>
    </w:p>
    <w:p w14:paraId="6FD597AF" w14:textId="77777777" w:rsidR="00064D5C" w:rsidRPr="00FF3A13" w:rsidRDefault="00064D5C" w:rsidP="00064D5C">
      <w:pPr>
        <w:spacing w:before="120" w:after="120"/>
        <w:rPr>
          <w:sz w:val="22"/>
          <w:szCs w:val="22"/>
          <w:lang w:eastAsia="en-US"/>
        </w:rPr>
      </w:pPr>
      <w:r w:rsidRPr="00FF3A13">
        <w:rPr>
          <w:sz w:val="22"/>
          <w:szCs w:val="22"/>
          <w:lang w:eastAsia="en-US"/>
        </w:rPr>
        <w:t xml:space="preserve">- Provozovatel vyjmenovaného zdroje je povinen vést provozní evidenci a každoročně ohlašovat údaje souhrnné provozní evidence prostřednictvím integrovaného systému ohlašovacích povinností, a to v termínu do 31. 3. kalendářního roku. </w:t>
      </w:r>
    </w:p>
    <w:p w14:paraId="7029112D" w14:textId="77777777" w:rsidR="00064D5C" w:rsidRPr="00FF3A13" w:rsidRDefault="00064D5C" w:rsidP="00064D5C">
      <w:pPr>
        <w:spacing w:before="120" w:after="120"/>
        <w:rPr>
          <w:sz w:val="22"/>
          <w:szCs w:val="22"/>
          <w:lang w:eastAsia="en-US"/>
        </w:rPr>
      </w:pPr>
      <w:r w:rsidRPr="00FF3A13">
        <w:rPr>
          <w:sz w:val="22"/>
          <w:szCs w:val="22"/>
          <w:lang w:eastAsia="en-US"/>
        </w:rPr>
        <w:t xml:space="preserve">- Provozovatel bude dodržovat povinnosti dle zákona o ochraně ovzduší a bude předkládat příslušnému orgánu ochrany ovzduší na vyžádání informace o provozu stacionárního zdroje </w:t>
      </w:r>
    </w:p>
    <w:p w14:paraId="7284EE3F" w14:textId="77777777" w:rsidR="00064D5C" w:rsidRPr="00FF3A13" w:rsidRDefault="00064D5C" w:rsidP="00064D5C">
      <w:pPr>
        <w:spacing w:before="120" w:after="120"/>
        <w:rPr>
          <w:sz w:val="22"/>
          <w:szCs w:val="22"/>
          <w:lang w:eastAsia="en-US"/>
        </w:rPr>
      </w:pPr>
      <w:r w:rsidRPr="00FF3A13">
        <w:rPr>
          <w:sz w:val="22"/>
          <w:szCs w:val="22"/>
          <w:lang w:eastAsia="en-US"/>
        </w:rPr>
        <w:t xml:space="preserve">- V četnosti minimálně 1x za rok provozovatel zajistí seřízení hořáku a kontrolu kotlů. Protokoly o kontrolách a revizích musí být u provozovatele k dispozici pro potřeby kontrol ČIŽP. </w:t>
      </w:r>
    </w:p>
    <w:p w14:paraId="70B4CD50" w14:textId="77777777" w:rsidR="00064D5C" w:rsidRPr="00FF3A13" w:rsidRDefault="00064D5C" w:rsidP="00064D5C">
      <w:pPr>
        <w:spacing w:before="120" w:after="120"/>
        <w:rPr>
          <w:sz w:val="22"/>
          <w:szCs w:val="22"/>
          <w:lang w:eastAsia="en-US"/>
        </w:rPr>
      </w:pPr>
      <w:r w:rsidRPr="00FF3A13">
        <w:rPr>
          <w:sz w:val="22"/>
          <w:szCs w:val="22"/>
          <w:lang w:eastAsia="en-US"/>
        </w:rPr>
        <w:t xml:space="preserve">- Zdroj musí být provozován v souladu s technickými podmínkami stanovenými výrobcem zařízení, budou dodržovány termíny pravidelné údržby, servisu a revize zařízení. Závady (taktéž mající vliv na úroveň znečištění) plynoucí ze závěrů kontrolovaných dokumentů budou odstraněny v předepsaných termínech. </w:t>
      </w:r>
    </w:p>
    <w:p w14:paraId="63355B97" w14:textId="77777777" w:rsidR="00064D5C" w:rsidRPr="00FF3A13" w:rsidRDefault="00064D5C" w:rsidP="00064D5C">
      <w:pPr>
        <w:spacing w:before="120" w:after="120"/>
        <w:rPr>
          <w:sz w:val="22"/>
          <w:szCs w:val="22"/>
          <w:lang w:eastAsia="en-US"/>
        </w:rPr>
      </w:pPr>
      <w:r w:rsidRPr="00FF3A13">
        <w:rPr>
          <w:sz w:val="22"/>
          <w:szCs w:val="22"/>
          <w:lang w:eastAsia="en-US"/>
        </w:rPr>
        <w:t xml:space="preserve">- Před každým zásahem do technologie zdroje, které by mělo vliv na množství emisí, je provozovatel povinen zažádat si o vydání změny povolení provozu dle § 13 odst. 2 zákona o ochraně ovzduší. </w:t>
      </w:r>
    </w:p>
    <w:p w14:paraId="69F23B0F" w14:textId="77777777" w:rsidR="00064D5C" w:rsidRPr="00FF3A13" w:rsidRDefault="00064D5C" w:rsidP="00064D5C">
      <w:pPr>
        <w:spacing w:before="120" w:after="120"/>
        <w:rPr>
          <w:sz w:val="22"/>
          <w:szCs w:val="22"/>
          <w:lang w:eastAsia="en-US"/>
        </w:rPr>
      </w:pPr>
      <w:r w:rsidRPr="00FF3A13">
        <w:rPr>
          <w:sz w:val="22"/>
          <w:szCs w:val="22"/>
          <w:lang w:eastAsia="en-US"/>
        </w:rPr>
        <w:t>Dále je třeba provádět kontroly kotlů a rozvodů tepelné energie dle vyhl. 194/2013 Sb. je nutné provádět roční servis a provádět pravidelně odborné prohlídky kotelny dle vyhl 91/1993 Sb. dle §16 jedenkrát ročně.</w:t>
      </w:r>
    </w:p>
    <w:p w14:paraId="37B0090E" w14:textId="6E7175D4" w:rsidR="00064D5C" w:rsidRPr="00FF3A13" w:rsidRDefault="00064D5C" w:rsidP="00064D5C">
      <w:pPr>
        <w:spacing w:before="120" w:after="120"/>
        <w:rPr>
          <w:sz w:val="22"/>
          <w:szCs w:val="22"/>
          <w:lang w:eastAsia="en-US"/>
        </w:rPr>
      </w:pPr>
      <w:r w:rsidRPr="00FF3A13">
        <w:rPr>
          <w:sz w:val="22"/>
          <w:szCs w:val="22"/>
          <w:lang w:eastAsia="en-US"/>
        </w:rPr>
        <w:t>Dále je nutné provádět každoročně revize tlakových nádob v souladu ČSN 69</w:t>
      </w:r>
      <w:r w:rsidR="000436D3" w:rsidRPr="00FF3A13">
        <w:rPr>
          <w:sz w:val="22"/>
          <w:szCs w:val="22"/>
          <w:lang w:eastAsia="en-US"/>
        </w:rPr>
        <w:t xml:space="preserve"> </w:t>
      </w:r>
      <w:r w:rsidRPr="00FF3A13">
        <w:rPr>
          <w:sz w:val="22"/>
          <w:szCs w:val="22"/>
          <w:lang w:eastAsia="en-US"/>
        </w:rPr>
        <w:t>0012</w:t>
      </w:r>
      <w:r w:rsidR="00F67FA7" w:rsidRPr="00FF3A13">
        <w:rPr>
          <w:sz w:val="22"/>
          <w:szCs w:val="22"/>
          <w:lang w:eastAsia="en-US"/>
        </w:rPr>
        <w:t>:24</w:t>
      </w:r>
      <w:r w:rsidRPr="00FF3A13">
        <w:rPr>
          <w:sz w:val="22"/>
          <w:szCs w:val="22"/>
          <w:lang w:eastAsia="en-US"/>
        </w:rPr>
        <w:t xml:space="preserve"> a provádět kontroly tlakoměrů a teploměrů každé dva roky.</w:t>
      </w:r>
    </w:p>
    <w:p w14:paraId="77582EA1" w14:textId="77777777" w:rsidR="00064D5C" w:rsidRPr="00FF3A13" w:rsidRDefault="00064D5C" w:rsidP="00064D5C">
      <w:pPr>
        <w:spacing w:before="120" w:after="120"/>
        <w:rPr>
          <w:sz w:val="22"/>
          <w:szCs w:val="22"/>
          <w:lang w:eastAsia="en-US"/>
        </w:rPr>
      </w:pPr>
      <w:r w:rsidRPr="00FF3A13">
        <w:rPr>
          <w:sz w:val="22"/>
          <w:szCs w:val="22"/>
          <w:lang w:eastAsia="en-US"/>
        </w:rPr>
        <w:t>Každoročně je nutné provádět kalibraci detektorů úniku plynu a následně provést přezkoušení zabezpečovacího zařízení.</w:t>
      </w:r>
    </w:p>
    <w:p w14:paraId="0D01E0CF" w14:textId="77777777" w:rsidR="00064D5C" w:rsidRPr="00FF3A13" w:rsidRDefault="00064D5C" w:rsidP="00064D5C">
      <w:pPr>
        <w:spacing w:before="120" w:after="120"/>
        <w:rPr>
          <w:sz w:val="22"/>
          <w:szCs w:val="22"/>
          <w:lang w:eastAsia="en-US"/>
        </w:rPr>
      </w:pPr>
      <w:r w:rsidRPr="00FF3A13">
        <w:rPr>
          <w:sz w:val="22"/>
          <w:szCs w:val="22"/>
          <w:lang w:eastAsia="en-US"/>
        </w:rPr>
        <w:t xml:space="preserve">Podle zákona č. 320/2015 Sb. a vyhl. č. 34/2016 Sb. jedenkrát ročně provádět čištění a kontrolu spalinové cesty </w:t>
      </w:r>
    </w:p>
    <w:p w14:paraId="1C1A24AA" w14:textId="77777777" w:rsidR="00064D5C" w:rsidRPr="00FF3A13" w:rsidRDefault="00064D5C" w:rsidP="00064D5C">
      <w:pPr>
        <w:spacing w:before="120" w:after="120"/>
        <w:rPr>
          <w:sz w:val="22"/>
          <w:szCs w:val="22"/>
          <w:lang w:eastAsia="en-US"/>
        </w:rPr>
      </w:pPr>
      <w:r w:rsidRPr="00FF3A13">
        <w:rPr>
          <w:sz w:val="22"/>
          <w:szCs w:val="22"/>
          <w:lang w:eastAsia="en-US"/>
        </w:rPr>
        <w:t>Každé tři roky provádět revizi elektroinstalace a každý rok kontrolu hasicích přístrojů.</w:t>
      </w:r>
    </w:p>
    <w:p w14:paraId="31FD61D4" w14:textId="6304D50E" w:rsidR="00064D5C" w:rsidRPr="00AD714F" w:rsidRDefault="00391C5A" w:rsidP="002A33CC">
      <w:pPr>
        <w:pStyle w:val="Nadpis3"/>
        <w:tabs>
          <w:tab w:val="clear" w:pos="2553"/>
          <w:tab w:val="num" w:pos="851"/>
          <w:tab w:val="num" w:pos="1276"/>
        </w:tabs>
        <w:ind w:left="1276" w:hanging="1276"/>
        <w:rPr>
          <w:rFonts w:ascii="Arial" w:hAnsi="Arial" w:cs="Arial"/>
          <w:sz w:val="22"/>
          <w:szCs w:val="22"/>
        </w:rPr>
      </w:pPr>
      <w:bookmarkStart w:id="174" w:name="_Toc500338084"/>
      <w:bookmarkStart w:id="175" w:name="_Toc502734090"/>
      <w:bookmarkStart w:id="176" w:name="_Toc101769491"/>
      <w:bookmarkStart w:id="177" w:name="_Toc220056101"/>
      <w:r>
        <w:rPr>
          <w:rFonts w:ascii="Arial" w:hAnsi="Arial" w:cs="Arial"/>
          <w:sz w:val="22"/>
          <w:szCs w:val="22"/>
        </w:rPr>
        <w:t>Vybavení kotelen II</w:t>
      </w:r>
      <w:r w:rsidR="00064D5C" w:rsidRPr="00AD714F">
        <w:rPr>
          <w:rFonts w:ascii="Arial" w:hAnsi="Arial" w:cs="Arial"/>
          <w:sz w:val="22"/>
          <w:szCs w:val="22"/>
        </w:rPr>
        <w:t>I. Kategorie</w:t>
      </w:r>
      <w:bookmarkEnd w:id="174"/>
      <w:bookmarkEnd w:id="175"/>
      <w:bookmarkEnd w:id="176"/>
      <w:bookmarkEnd w:id="177"/>
    </w:p>
    <w:p w14:paraId="609ED436" w14:textId="77777777" w:rsidR="00064D5C" w:rsidRPr="00FF3A13" w:rsidRDefault="00064D5C" w:rsidP="00064D5C">
      <w:pPr>
        <w:rPr>
          <w:sz w:val="22"/>
          <w:szCs w:val="22"/>
          <w:lang w:eastAsia="en-US"/>
        </w:rPr>
      </w:pPr>
      <w:r w:rsidRPr="00FF3A13">
        <w:rPr>
          <w:sz w:val="22"/>
          <w:szCs w:val="22"/>
          <w:lang w:eastAsia="en-US"/>
        </w:rPr>
        <w:t>Dveře do kotelny budou nehořlavé otevírané ven opatřené samozavíračem a označeny tabulkou „Kotelna – nepovolaným vstup zakázán“</w:t>
      </w:r>
    </w:p>
    <w:p w14:paraId="483FFF6C" w14:textId="25EDE74D" w:rsidR="00064D5C" w:rsidRPr="00FF3A13" w:rsidRDefault="00064D5C" w:rsidP="00064D5C">
      <w:pPr>
        <w:rPr>
          <w:sz w:val="22"/>
          <w:szCs w:val="22"/>
          <w:lang w:eastAsia="en-US"/>
        </w:rPr>
      </w:pPr>
      <w:r w:rsidRPr="00FF3A13">
        <w:rPr>
          <w:sz w:val="22"/>
          <w:szCs w:val="22"/>
          <w:lang w:eastAsia="en-US"/>
        </w:rPr>
        <w:t xml:space="preserve">V místnosti </w:t>
      </w:r>
      <w:r w:rsidR="00FF3A13" w:rsidRPr="00FF3A13">
        <w:rPr>
          <w:sz w:val="22"/>
          <w:szCs w:val="22"/>
          <w:lang w:eastAsia="en-US"/>
        </w:rPr>
        <w:t xml:space="preserve">musí být </w:t>
      </w:r>
      <w:r w:rsidRPr="00FF3A13">
        <w:rPr>
          <w:sz w:val="22"/>
          <w:szCs w:val="22"/>
          <w:lang w:eastAsia="en-US"/>
        </w:rPr>
        <w:t>umíst</w:t>
      </w:r>
      <w:r w:rsidR="00FF3A13" w:rsidRPr="00FF3A13">
        <w:rPr>
          <w:sz w:val="22"/>
          <w:szCs w:val="22"/>
          <w:lang w:eastAsia="en-US"/>
        </w:rPr>
        <w:t>ěno</w:t>
      </w:r>
      <w:r w:rsidRPr="00FF3A13">
        <w:rPr>
          <w:sz w:val="22"/>
          <w:szCs w:val="22"/>
          <w:lang w:eastAsia="en-US"/>
        </w:rPr>
        <w:t xml:space="preserve"> následující vybavení pro zajištění bezpečnosti provozu a požární ochrany:</w:t>
      </w:r>
    </w:p>
    <w:p w14:paraId="5A36A9F9" w14:textId="77777777" w:rsidR="00064D5C" w:rsidRPr="00FF3A13" w:rsidRDefault="00064D5C" w:rsidP="00064D5C">
      <w:pPr>
        <w:rPr>
          <w:sz w:val="22"/>
          <w:szCs w:val="22"/>
          <w:lang w:eastAsia="en-US"/>
        </w:rPr>
      </w:pPr>
      <w:r w:rsidRPr="00FF3A13">
        <w:rPr>
          <w:sz w:val="22"/>
          <w:szCs w:val="22"/>
          <w:lang w:eastAsia="en-US"/>
        </w:rPr>
        <w:t>- přenosný hasicí přístroj CO</w:t>
      </w:r>
      <w:r w:rsidRPr="00FF3A13">
        <w:rPr>
          <w:sz w:val="22"/>
          <w:szCs w:val="22"/>
          <w:vertAlign w:val="subscript"/>
          <w:lang w:eastAsia="en-US"/>
        </w:rPr>
        <w:t>2</w:t>
      </w:r>
      <w:r w:rsidRPr="00FF3A13">
        <w:rPr>
          <w:sz w:val="22"/>
          <w:szCs w:val="22"/>
          <w:lang w:eastAsia="en-US"/>
        </w:rPr>
        <w:t xml:space="preserve"> s hasicí schopností minimálně 55 B</w:t>
      </w:r>
    </w:p>
    <w:p w14:paraId="7E23AA31" w14:textId="77777777" w:rsidR="00064D5C" w:rsidRPr="00FF3A13" w:rsidRDefault="00064D5C" w:rsidP="00064D5C">
      <w:pPr>
        <w:rPr>
          <w:sz w:val="22"/>
          <w:szCs w:val="22"/>
          <w:lang w:eastAsia="en-US"/>
        </w:rPr>
      </w:pPr>
      <w:r w:rsidRPr="00FF3A13">
        <w:rPr>
          <w:sz w:val="22"/>
          <w:szCs w:val="22"/>
          <w:lang w:eastAsia="en-US"/>
        </w:rPr>
        <w:t>- pěnotvorný prostředek nebo vhodný detektor pro kontrolu těsnosti spojů</w:t>
      </w:r>
    </w:p>
    <w:p w14:paraId="394519DB" w14:textId="77777777" w:rsidR="00064D5C" w:rsidRPr="00FF3A13" w:rsidRDefault="00064D5C" w:rsidP="00064D5C">
      <w:pPr>
        <w:rPr>
          <w:sz w:val="22"/>
          <w:szCs w:val="22"/>
          <w:lang w:eastAsia="en-US"/>
        </w:rPr>
      </w:pPr>
      <w:r w:rsidRPr="00FF3A13">
        <w:rPr>
          <w:sz w:val="22"/>
          <w:szCs w:val="22"/>
          <w:lang w:eastAsia="en-US"/>
        </w:rPr>
        <w:t>- lékárnička pro první pomoc</w:t>
      </w:r>
    </w:p>
    <w:p w14:paraId="2AFDAA5F" w14:textId="77777777" w:rsidR="00064D5C" w:rsidRPr="00FF3A13" w:rsidRDefault="00064D5C" w:rsidP="00064D5C">
      <w:pPr>
        <w:rPr>
          <w:sz w:val="22"/>
          <w:szCs w:val="22"/>
          <w:lang w:eastAsia="en-US"/>
        </w:rPr>
      </w:pPr>
      <w:r w:rsidRPr="00FF3A13">
        <w:rPr>
          <w:sz w:val="22"/>
          <w:szCs w:val="22"/>
          <w:lang w:eastAsia="en-US"/>
        </w:rPr>
        <w:t>- bateriová svítilna</w:t>
      </w:r>
    </w:p>
    <w:p w14:paraId="607DC0BF" w14:textId="0BF9DE9C" w:rsidR="00064D5C" w:rsidRPr="00FF3A13" w:rsidRDefault="00064D5C" w:rsidP="00064D5C">
      <w:pPr>
        <w:rPr>
          <w:sz w:val="22"/>
          <w:szCs w:val="22"/>
          <w:lang w:eastAsia="en-US"/>
        </w:rPr>
      </w:pPr>
      <w:r w:rsidRPr="00FF3A13">
        <w:rPr>
          <w:sz w:val="22"/>
          <w:szCs w:val="22"/>
          <w:lang w:eastAsia="en-US"/>
        </w:rPr>
        <w:t>- digitální detektor na oxid uhelnatý</w:t>
      </w:r>
    </w:p>
    <w:p w14:paraId="0BDDBC53" w14:textId="548E71BA" w:rsidR="00C53087" w:rsidRDefault="00C53087" w:rsidP="00064D5C">
      <w:pPr>
        <w:rPr>
          <w:sz w:val="22"/>
          <w:szCs w:val="22"/>
          <w:lang w:eastAsia="en-US"/>
        </w:rPr>
      </w:pPr>
    </w:p>
    <w:p w14:paraId="2E36F780" w14:textId="77777777" w:rsidR="00C53087" w:rsidRPr="00064D5C" w:rsidRDefault="00C53087" w:rsidP="00064D5C">
      <w:pPr>
        <w:rPr>
          <w:sz w:val="22"/>
          <w:szCs w:val="22"/>
          <w:lang w:eastAsia="en-US"/>
        </w:rPr>
      </w:pPr>
    </w:p>
    <w:p w14:paraId="4EBC7C1E" w14:textId="78B8CEEE" w:rsidR="004B3EB8" w:rsidRPr="00310EBB" w:rsidRDefault="004B3EB8" w:rsidP="004B3EB8">
      <w:pPr>
        <w:rPr>
          <w:rFonts w:cs="Times New Roman"/>
          <w:sz w:val="22"/>
          <w:szCs w:val="22"/>
        </w:rPr>
      </w:pPr>
      <w:r w:rsidRPr="00310EBB">
        <w:rPr>
          <w:rFonts w:cs="Times New Roman"/>
          <w:b/>
          <w:sz w:val="22"/>
          <w:szCs w:val="22"/>
        </w:rPr>
        <w:t>V Kroměříži:</w:t>
      </w:r>
      <w:r w:rsidRPr="00310EBB">
        <w:rPr>
          <w:rFonts w:cs="Times New Roman"/>
          <w:sz w:val="22"/>
          <w:szCs w:val="22"/>
        </w:rPr>
        <w:tab/>
      </w:r>
      <w:r w:rsidR="00BC7E2A">
        <w:rPr>
          <w:rFonts w:cs="Times New Roman"/>
          <w:sz w:val="22"/>
          <w:szCs w:val="22"/>
        </w:rPr>
        <w:t>leden</w:t>
      </w:r>
      <w:r w:rsidR="005F5551">
        <w:rPr>
          <w:rFonts w:cs="Times New Roman"/>
          <w:sz w:val="22"/>
          <w:szCs w:val="22"/>
        </w:rPr>
        <w:t xml:space="preserve"> </w:t>
      </w:r>
      <w:r w:rsidR="00BC7E2A">
        <w:rPr>
          <w:rFonts w:cs="Times New Roman"/>
          <w:sz w:val="22"/>
          <w:szCs w:val="22"/>
        </w:rPr>
        <w:t>2026</w:t>
      </w:r>
    </w:p>
    <w:p w14:paraId="25C3C08D" w14:textId="4DA7CA76" w:rsidR="00CF28CE" w:rsidRDefault="004B3EB8" w:rsidP="004B3EB8">
      <w:pPr>
        <w:rPr>
          <w:rFonts w:cs="Times New Roman"/>
          <w:sz w:val="22"/>
          <w:szCs w:val="22"/>
        </w:rPr>
      </w:pPr>
      <w:r w:rsidRPr="00310EBB">
        <w:rPr>
          <w:rFonts w:cs="Times New Roman"/>
          <w:b/>
          <w:sz w:val="22"/>
          <w:szCs w:val="22"/>
        </w:rPr>
        <w:t>Vypracoval:</w:t>
      </w:r>
      <w:r w:rsidRPr="00310EBB">
        <w:rPr>
          <w:rFonts w:cs="Times New Roman"/>
          <w:sz w:val="22"/>
          <w:szCs w:val="22"/>
        </w:rPr>
        <w:tab/>
      </w:r>
      <w:r w:rsidR="00CF28CE">
        <w:rPr>
          <w:rFonts w:cs="Times New Roman"/>
          <w:sz w:val="22"/>
          <w:szCs w:val="22"/>
        </w:rPr>
        <w:t>Ing. Eduard Šober</w:t>
      </w:r>
    </w:p>
    <w:p w14:paraId="2FF26244" w14:textId="159D05E5" w:rsidR="007C57FC" w:rsidRDefault="005F5551" w:rsidP="00CF28CE">
      <w:pPr>
        <w:ind w:left="709" w:firstLine="709"/>
        <w:rPr>
          <w:rFonts w:cs="Times New Roman"/>
          <w:sz w:val="22"/>
          <w:szCs w:val="22"/>
        </w:rPr>
      </w:pPr>
      <w:r>
        <w:rPr>
          <w:rFonts w:cs="Times New Roman"/>
          <w:sz w:val="22"/>
          <w:szCs w:val="22"/>
        </w:rPr>
        <w:t>I</w:t>
      </w:r>
      <w:r w:rsidR="007C57FC">
        <w:rPr>
          <w:rFonts w:cs="Times New Roman"/>
          <w:sz w:val="22"/>
          <w:szCs w:val="22"/>
        </w:rPr>
        <w:t xml:space="preserve">ng. </w:t>
      </w:r>
      <w:r w:rsidR="00B963B4">
        <w:rPr>
          <w:rFonts w:cs="Times New Roman"/>
          <w:sz w:val="22"/>
          <w:szCs w:val="22"/>
        </w:rPr>
        <w:t>Ivana Chovancová</w:t>
      </w:r>
    </w:p>
    <w:bookmarkEnd w:id="3"/>
    <w:bookmarkEnd w:id="4"/>
    <w:bookmarkEnd w:id="5"/>
    <w:bookmarkEnd w:id="6"/>
    <w:bookmarkEnd w:id="7"/>
    <w:sectPr w:rsidR="007C57FC" w:rsidSect="00804484">
      <w:headerReference w:type="default" r:id="rId8"/>
      <w:footerReference w:type="default" r:id="rId9"/>
      <w:pgSz w:w="11907" w:h="16840" w:code="9"/>
      <w:pgMar w:top="851" w:right="567" w:bottom="851" w:left="993" w:header="709" w:footer="709" w:gutter="0"/>
      <w:pgNumType w:start="1"/>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908EE" w14:textId="77777777" w:rsidR="003D03B0" w:rsidRDefault="003D03B0" w:rsidP="00FD66F0">
      <w:r>
        <w:separator/>
      </w:r>
    </w:p>
  </w:endnote>
  <w:endnote w:type="continuationSeparator" w:id="0">
    <w:p w14:paraId="74EB111F" w14:textId="77777777" w:rsidR="003D03B0" w:rsidRDefault="003D03B0" w:rsidP="00FD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506020102020204"/>
    <w:charset w:val="00"/>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InterstateCE-Light">
    <w:altName w:val="Calibri"/>
    <w:panose1 w:val="00000000000000000000"/>
    <w:charset w:val="EE"/>
    <w:family w:val="swiss"/>
    <w:notTrueType/>
    <w:pitch w:val="default"/>
    <w:sig w:usb0="00000007"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1B139" w14:textId="77777777" w:rsidR="003D03B0" w:rsidRDefault="003D03B0">
    <w:pPr>
      <w:pStyle w:val="Zpat"/>
      <w:jc w:val="right"/>
    </w:pPr>
    <w:r>
      <w:fldChar w:fldCharType="begin"/>
    </w:r>
    <w:r>
      <w:instrText>PAGE   \* MERGEFORMAT</w:instrText>
    </w:r>
    <w:r>
      <w:fldChar w:fldCharType="separate"/>
    </w:r>
    <w:r w:rsidR="00A320A0">
      <w:rPr>
        <w:noProof/>
      </w:rPr>
      <w:t>5</w:t>
    </w:r>
    <w:r>
      <w:rPr>
        <w:noProof/>
      </w:rPr>
      <w:fldChar w:fldCharType="end"/>
    </w:r>
  </w:p>
  <w:p w14:paraId="47B8B584" w14:textId="77777777" w:rsidR="003D03B0" w:rsidRDefault="003D03B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1FC1F" w14:textId="77777777" w:rsidR="003D03B0" w:rsidRDefault="003D03B0" w:rsidP="00FD66F0">
      <w:r>
        <w:separator/>
      </w:r>
    </w:p>
  </w:footnote>
  <w:footnote w:type="continuationSeparator" w:id="0">
    <w:p w14:paraId="2BF039BD" w14:textId="77777777" w:rsidR="003D03B0" w:rsidRDefault="003D03B0" w:rsidP="00FD6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BE176" w14:textId="77777777" w:rsidR="003D03B0" w:rsidRPr="008C2E46" w:rsidRDefault="003D03B0" w:rsidP="005968CF">
    <w:pPr>
      <w:widowControl w:val="0"/>
      <w:pBdr>
        <w:bottom w:val="single" w:sz="4" w:space="1" w:color="auto"/>
      </w:pBdr>
      <w:tabs>
        <w:tab w:val="left" w:pos="7688"/>
      </w:tabs>
      <w:spacing w:before="1" w:line="191" w:lineRule="exact"/>
      <w:ind w:left="20"/>
      <w:rPr>
        <w:color w:val="000000"/>
        <w:sz w:val="18"/>
        <w:szCs w:val="18"/>
      </w:rPr>
    </w:pPr>
    <w:r w:rsidRPr="008C2E46">
      <w:rPr>
        <w:b/>
        <w:bCs/>
        <w:color w:val="000000"/>
        <w:sz w:val="18"/>
        <w:szCs w:val="18"/>
      </w:rPr>
      <w:t>PROJEKCE - TZB</w:t>
    </w:r>
    <w:r w:rsidRPr="008C2E46">
      <w:rPr>
        <w:color w:val="000000"/>
        <w:sz w:val="18"/>
        <w:szCs w:val="18"/>
      </w:rPr>
      <w:t xml:space="preserve"> Kroměříž, Pilařova 8/2</w:t>
    </w:r>
    <w:r w:rsidRPr="008C2E46">
      <w:rPr>
        <w:color w:val="000000"/>
        <w:sz w:val="18"/>
        <w:szCs w:val="18"/>
      </w:rPr>
      <w:tab/>
    </w:r>
    <w:r w:rsidRPr="008C2E46">
      <w:rPr>
        <w:color w:val="000000"/>
        <w:sz w:val="18"/>
        <w:szCs w:val="18"/>
      </w:rPr>
      <w:tab/>
    </w:r>
    <w:r w:rsidRPr="008C2E46">
      <w:rPr>
        <w:color w:val="000000"/>
        <w:sz w:val="18"/>
        <w:szCs w:val="18"/>
      </w:rPr>
      <w:tab/>
      <w:t>tel. 603 178</w:t>
    </w:r>
    <w:r>
      <w:rPr>
        <w:color w:val="000000"/>
      </w:rPr>
      <w:t> </w:t>
    </w:r>
    <w:r w:rsidRPr="008C2E46">
      <w:rPr>
        <w:color w:val="000000"/>
        <w:sz w:val="18"/>
        <w:szCs w:val="18"/>
      </w:rPr>
      <w:t>038</w:t>
    </w:r>
  </w:p>
  <w:p w14:paraId="06852A23" w14:textId="77777777" w:rsidR="003D03B0" w:rsidRDefault="003D03B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B961F86"/>
    <w:lvl w:ilvl="0">
      <w:start w:val="1"/>
      <w:numFmt w:val="decimal"/>
      <w:lvlText w:val="%1."/>
      <w:lvlJc w:val="left"/>
      <w:pPr>
        <w:tabs>
          <w:tab w:val="num" w:pos="360"/>
        </w:tabs>
      </w:pPr>
      <w:rPr>
        <w:rFonts w:ascii="Times New Roman" w:hAnsi="Times New Roman" w:cs="Times New Roman" w:hint="default"/>
      </w:rPr>
    </w:lvl>
    <w:lvl w:ilvl="1">
      <w:start w:val="1"/>
      <w:numFmt w:val="decimal"/>
      <w:pStyle w:val="Nadpis1"/>
      <w:lvlText w:val="%1.%2"/>
      <w:lvlJc w:val="left"/>
      <w:pPr>
        <w:tabs>
          <w:tab w:val="num" w:pos="13721"/>
        </w:tabs>
      </w:pPr>
      <w:rPr>
        <w:rFonts w:ascii="Arial" w:hAnsi="Arial" w:cs="Arial" w:hint="default"/>
      </w:rPr>
    </w:lvl>
    <w:lvl w:ilvl="2">
      <w:start w:val="1"/>
      <w:numFmt w:val="decimal"/>
      <w:pStyle w:val="Nadpis3"/>
      <w:lvlText w:val="%1.%2.%3"/>
      <w:lvlJc w:val="left"/>
      <w:pPr>
        <w:tabs>
          <w:tab w:val="num" w:pos="2553"/>
        </w:tabs>
        <w:ind w:left="2553" w:hanging="851"/>
      </w:pPr>
      <w:rPr>
        <w:rFonts w:ascii="Arial" w:hAnsi="Arial" w:cs="Arial" w:hint="default"/>
        <w:sz w:val="22"/>
        <w:szCs w:val="22"/>
      </w:rPr>
    </w:lvl>
    <w:lvl w:ilvl="3">
      <w:start w:val="1"/>
      <w:numFmt w:val="decimal"/>
      <w:pStyle w:val="Nadpis4"/>
      <w:lvlText w:val="%1.%2.%3.%4"/>
      <w:lvlJc w:val="left"/>
      <w:pPr>
        <w:tabs>
          <w:tab w:val="num" w:pos="2216"/>
        </w:tabs>
      </w:pPr>
      <w:rPr>
        <w:rFonts w:ascii="Arial" w:hAnsi="Arial" w:cs="Arial" w:hint="default"/>
        <w:b w:val="0"/>
        <w:bCs w:val="0"/>
      </w:rPr>
    </w:lvl>
    <w:lvl w:ilvl="4">
      <w:start w:val="1"/>
      <w:numFmt w:val="decimal"/>
      <w:pStyle w:val="Nadpis5"/>
      <w:lvlText w:val="%1.%2.%3.%4.%5"/>
      <w:lvlJc w:val="left"/>
      <w:pPr>
        <w:tabs>
          <w:tab w:val="num" w:pos="0"/>
        </w:tabs>
      </w:pPr>
      <w:rPr>
        <w:rFonts w:ascii="Times New Roman" w:hAnsi="Times New Roman" w:cs="Times New Roman" w:hint="default"/>
      </w:rPr>
    </w:lvl>
    <w:lvl w:ilvl="5">
      <w:start w:val="1"/>
      <w:numFmt w:val="lowerLetter"/>
      <w:lvlText w:val="%1.%2.%3.6."/>
      <w:lvlJc w:val="left"/>
      <w:pPr>
        <w:tabs>
          <w:tab w:val="num" w:pos="0"/>
        </w:tabs>
      </w:pPr>
      <w:rPr>
        <w:rFonts w:ascii="Times New Roman" w:hAnsi="Times New Roman" w:cs="Times New Roman" w:hint="default"/>
      </w:rPr>
    </w:lvl>
    <w:lvl w:ilvl="6">
      <w:start w:val="1"/>
      <w:numFmt w:val="decimal"/>
      <w:lvlText w:val="%1.%2.%3.%4.%5.%6.%7"/>
      <w:lvlJc w:val="left"/>
      <w:pPr>
        <w:tabs>
          <w:tab w:val="num" w:pos="0"/>
        </w:tabs>
      </w:pPr>
      <w:rPr>
        <w:rFonts w:ascii="Times New Roman" w:hAnsi="Times New Roman" w:cs="Times New Roman" w:hint="default"/>
      </w:rPr>
    </w:lvl>
    <w:lvl w:ilvl="7">
      <w:start w:val="1"/>
      <w:numFmt w:val="decimal"/>
      <w:lvlText w:val="%1.%2.%3.%4.%5.%6.%7.%8"/>
      <w:lvlJc w:val="left"/>
      <w:pPr>
        <w:tabs>
          <w:tab w:val="num" w:pos="0"/>
        </w:tabs>
      </w:pPr>
      <w:rPr>
        <w:rFonts w:ascii="Times New Roman" w:hAnsi="Times New Roman" w:cs="Times New Roman" w:hint="default"/>
      </w:rPr>
    </w:lvl>
    <w:lvl w:ilvl="8">
      <w:start w:val="1"/>
      <w:numFmt w:val="decimal"/>
      <w:lvlText w:val="%1.%2.%3.%4.%5.%6.%7.%8.%9"/>
      <w:lvlJc w:val="left"/>
      <w:pPr>
        <w:tabs>
          <w:tab w:val="num" w:pos="0"/>
        </w:tabs>
      </w:pPr>
      <w:rPr>
        <w:rFonts w:ascii="Times New Roman" w:hAnsi="Times New Roman" w:cs="Times New Roman" w:hint="default"/>
      </w:rPr>
    </w:lvl>
  </w:abstractNum>
  <w:abstractNum w:abstractNumId="1" w15:restartNumberingAfterBreak="0">
    <w:nsid w:val="FFFFFFFE"/>
    <w:multiLevelType w:val="singleLevel"/>
    <w:tmpl w:val="FFFFFFFF"/>
    <w:lvl w:ilvl="0">
      <w:numFmt w:val="decimal"/>
      <w:lvlText w:val="*"/>
      <w:lvlJc w:val="left"/>
      <w:rPr>
        <w:rFonts w:ascii="Times New Roman" w:hAnsi="Times New Roman" w:cs="Times New Roman"/>
      </w:rPr>
    </w:lvl>
  </w:abstractNum>
  <w:abstractNum w:abstractNumId="2" w15:restartNumberingAfterBreak="0">
    <w:nsid w:val="01B24338"/>
    <w:multiLevelType w:val="hybridMultilevel"/>
    <w:tmpl w:val="C088B0DA"/>
    <w:lvl w:ilvl="0" w:tplc="2496FEA4">
      <w:start w:val="1"/>
      <w:numFmt w:val="upperLetter"/>
      <w:lvlText w:val="%1)"/>
      <w:lvlJc w:val="left"/>
      <w:pPr>
        <w:ind w:left="720" w:hanging="360"/>
      </w:pPr>
      <w:rPr>
        <w:rFonts w:ascii="Arial" w:hAnsi="Arial" w:cs="Arial" w:hint="default"/>
        <w:sz w:val="22"/>
        <w:szCs w:val="22"/>
      </w:rPr>
    </w:lvl>
    <w:lvl w:ilvl="1" w:tplc="960254AC">
      <w:numFmt w:val="bullet"/>
      <w:lvlText w:val="-"/>
      <w:lvlJc w:val="left"/>
      <w:pPr>
        <w:ind w:left="1440" w:hanging="360"/>
      </w:pPr>
      <w:rPr>
        <w:rFonts w:ascii="Arial" w:eastAsia="Times New Roman" w:hAnsi="Arial" w:cs="Aria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1C47A64"/>
    <w:multiLevelType w:val="hybridMultilevel"/>
    <w:tmpl w:val="3C90AB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7527406"/>
    <w:multiLevelType w:val="hybridMultilevel"/>
    <w:tmpl w:val="9E06B9B0"/>
    <w:lvl w:ilvl="0" w:tplc="1D407D10">
      <w:start w:val="1"/>
      <w:numFmt w:val="lowerLetter"/>
      <w:lvlText w:val="%1)"/>
      <w:lvlJc w:val="left"/>
      <w:pPr>
        <w:ind w:left="951"/>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690451A8">
      <w:start w:val="1"/>
      <w:numFmt w:val="lowerLetter"/>
      <w:lvlText w:val="%2"/>
      <w:lvlJc w:val="left"/>
      <w:pPr>
        <w:ind w:left="17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E1E9FBC">
      <w:start w:val="1"/>
      <w:numFmt w:val="lowerRoman"/>
      <w:lvlText w:val="%3"/>
      <w:lvlJc w:val="left"/>
      <w:pPr>
        <w:ind w:left="24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B52B992">
      <w:start w:val="1"/>
      <w:numFmt w:val="decimal"/>
      <w:lvlText w:val="%4"/>
      <w:lvlJc w:val="left"/>
      <w:pPr>
        <w:ind w:left="31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5944C98">
      <w:start w:val="1"/>
      <w:numFmt w:val="lowerLetter"/>
      <w:lvlText w:val="%5"/>
      <w:lvlJc w:val="left"/>
      <w:pPr>
        <w:ind w:left="39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A9A8374">
      <w:start w:val="1"/>
      <w:numFmt w:val="lowerRoman"/>
      <w:lvlText w:val="%6"/>
      <w:lvlJc w:val="left"/>
      <w:pPr>
        <w:ind w:left="46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DF06DCE">
      <w:start w:val="1"/>
      <w:numFmt w:val="decimal"/>
      <w:lvlText w:val="%7"/>
      <w:lvlJc w:val="left"/>
      <w:pPr>
        <w:ind w:left="53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66C4376">
      <w:start w:val="1"/>
      <w:numFmt w:val="lowerLetter"/>
      <w:lvlText w:val="%8"/>
      <w:lvlJc w:val="left"/>
      <w:pPr>
        <w:ind w:left="60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B16B700">
      <w:start w:val="1"/>
      <w:numFmt w:val="lowerRoman"/>
      <w:lvlText w:val="%9"/>
      <w:lvlJc w:val="left"/>
      <w:pPr>
        <w:ind w:left="67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92C1672"/>
    <w:multiLevelType w:val="hybridMultilevel"/>
    <w:tmpl w:val="22A0BAD6"/>
    <w:lvl w:ilvl="0" w:tplc="3756307C">
      <w:start w:val="1"/>
      <w:numFmt w:val="lowerLetter"/>
      <w:lvlText w:val="%1)"/>
      <w:lvlJc w:val="left"/>
      <w:pPr>
        <w:ind w:left="1015"/>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A96C02FC">
      <w:start w:val="1"/>
      <w:numFmt w:val="lowerLetter"/>
      <w:lvlText w:val="%2"/>
      <w:lvlJc w:val="left"/>
      <w:pPr>
        <w:ind w:left="1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0120032">
      <w:start w:val="1"/>
      <w:numFmt w:val="lowerRoman"/>
      <w:lvlText w:val="%3"/>
      <w:lvlJc w:val="left"/>
      <w:pPr>
        <w:ind w:left="2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C0AB9AC">
      <w:start w:val="1"/>
      <w:numFmt w:val="decimal"/>
      <w:lvlText w:val="%4"/>
      <w:lvlJc w:val="left"/>
      <w:pPr>
        <w:ind w:left="3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07EB00E">
      <w:start w:val="1"/>
      <w:numFmt w:val="lowerLetter"/>
      <w:lvlText w:val="%5"/>
      <w:lvlJc w:val="left"/>
      <w:pPr>
        <w:ind w:left="3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00C2A44">
      <w:start w:val="1"/>
      <w:numFmt w:val="lowerRoman"/>
      <w:lvlText w:val="%6"/>
      <w:lvlJc w:val="left"/>
      <w:pPr>
        <w:ind w:left="4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C2AE1D4">
      <w:start w:val="1"/>
      <w:numFmt w:val="decimal"/>
      <w:lvlText w:val="%7"/>
      <w:lvlJc w:val="left"/>
      <w:pPr>
        <w:ind w:left="5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BE42832">
      <w:start w:val="1"/>
      <w:numFmt w:val="lowerLetter"/>
      <w:lvlText w:val="%8"/>
      <w:lvlJc w:val="left"/>
      <w:pPr>
        <w:ind w:left="61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3BCB3E8">
      <w:start w:val="1"/>
      <w:numFmt w:val="lowerRoman"/>
      <w:lvlText w:val="%9"/>
      <w:lvlJc w:val="left"/>
      <w:pPr>
        <w:ind w:left="68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F6D6BAA"/>
    <w:multiLevelType w:val="hybridMultilevel"/>
    <w:tmpl w:val="55F61BD6"/>
    <w:lvl w:ilvl="0" w:tplc="2F3469BE">
      <w:numFmt w:val="none"/>
      <w:lvlText w:val=""/>
      <w:lvlJc w:val="left"/>
      <w:pPr>
        <w:ind w:left="360" w:hanging="360"/>
      </w:pPr>
      <w:rPr>
        <w:rFonts w:ascii="Wingdings" w:hAnsi="Wingdings" w:cs="Wingdings" w:hint="default"/>
        <w:sz w:val="24"/>
        <w:szCs w:val="24"/>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14FA76FD"/>
    <w:multiLevelType w:val="hybridMultilevel"/>
    <w:tmpl w:val="E7EA8394"/>
    <w:lvl w:ilvl="0" w:tplc="3CC813C2">
      <w:start w:val="1"/>
      <w:numFmt w:val="lowerLetter"/>
      <w:lvlText w:val="%1)"/>
      <w:lvlJc w:val="left"/>
      <w:pPr>
        <w:ind w:left="936"/>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997A8538">
      <w:start w:val="1"/>
      <w:numFmt w:val="lowerLetter"/>
      <w:lvlText w:val="%2"/>
      <w:lvlJc w:val="left"/>
      <w:pPr>
        <w:ind w:left="17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73E9480">
      <w:start w:val="1"/>
      <w:numFmt w:val="lowerRoman"/>
      <w:lvlText w:val="%3"/>
      <w:lvlJc w:val="left"/>
      <w:pPr>
        <w:ind w:left="24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4447FB0">
      <w:start w:val="1"/>
      <w:numFmt w:val="decimal"/>
      <w:lvlText w:val="%4"/>
      <w:lvlJc w:val="left"/>
      <w:pPr>
        <w:ind w:left="3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36EB81A">
      <w:start w:val="1"/>
      <w:numFmt w:val="lowerLetter"/>
      <w:lvlText w:val="%5"/>
      <w:lvlJc w:val="left"/>
      <w:pPr>
        <w:ind w:left="38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EB8E144">
      <w:start w:val="1"/>
      <w:numFmt w:val="lowerRoman"/>
      <w:lvlText w:val="%6"/>
      <w:lvlJc w:val="left"/>
      <w:pPr>
        <w:ind w:left="46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AA82FAA">
      <w:start w:val="1"/>
      <w:numFmt w:val="decimal"/>
      <w:lvlText w:val="%7"/>
      <w:lvlJc w:val="left"/>
      <w:pPr>
        <w:ind w:left="53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D229BB0">
      <w:start w:val="1"/>
      <w:numFmt w:val="lowerLetter"/>
      <w:lvlText w:val="%8"/>
      <w:lvlJc w:val="left"/>
      <w:pPr>
        <w:ind w:left="60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12E3D6E">
      <w:start w:val="1"/>
      <w:numFmt w:val="lowerRoman"/>
      <w:lvlText w:val="%9"/>
      <w:lvlJc w:val="left"/>
      <w:pPr>
        <w:ind w:left="67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9E46635"/>
    <w:multiLevelType w:val="hybridMultilevel"/>
    <w:tmpl w:val="9ED02E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31B76BD"/>
    <w:multiLevelType w:val="hybridMultilevel"/>
    <w:tmpl w:val="7B2E3A76"/>
    <w:lvl w:ilvl="0" w:tplc="485A23B4">
      <w:start w:val="1"/>
      <w:numFmt w:val="lowerLetter"/>
      <w:lvlText w:val="%1)"/>
      <w:lvlJc w:val="left"/>
      <w:pPr>
        <w:ind w:left="946"/>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77F8C3DE">
      <w:start w:val="1"/>
      <w:numFmt w:val="lowerLetter"/>
      <w:lvlText w:val="%2"/>
      <w:lvlJc w:val="left"/>
      <w:pPr>
        <w:ind w:left="17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C64FF7A">
      <w:start w:val="1"/>
      <w:numFmt w:val="lowerRoman"/>
      <w:lvlText w:val="%3"/>
      <w:lvlJc w:val="left"/>
      <w:pPr>
        <w:ind w:left="24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4667F6E">
      <w:start w:val="1"/>
      <w:numFmt w:val="decimal"/>
      <w:lvlText w:val="%4"/>
      <w:lvlJc w:val="left"/>
      <w:pPr>
        <w:ind w:left="32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DF6BDB8">
      <w:start w:val="1"/>
      <w:numFmt w:val="lowerLetter"/>
      <w:lvlText w:val="%5"/>
      <w:lvlJc w:val="left"/>
      <w:pPr>
        <w:ind w:left="39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008AE88">
      <w:start w:val="1"/>
      <w:numFmt w:val="lowerRoman"/>
      <w:lvlText w:val="%6"/>
      <w:lvlJc w:val="left"/>
      <w:pPr>
        <w:ind w:left="46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04C4F2C">
      <w:start w:val="1"/>
      <w:numFmt w:val="decimal"/>
      <w:lvlText w:val="%7"/>
      <w:lvlJc w:val="left"/>
      <w:pPr>
        <w:ind w:left="53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E70CFAE">
      <w:start w:val="1"/>
      <w:numFmt w:val="lowerLetter"/>
      <w:lvlText w:val="%8"/>
      <w:lvlJc w:val="left"/>
      <w:pPr>
        <w:ind w:left="6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A78F666">
      <w:start w:val="1"/>
      <w:numFmt w:val="lowerRoman"/>
      <w:lvlText w:val="%9"/>
      <w:lvlJc w:val="left"/>
      <w:pPr>
        <w:ind w:left="6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93B0204"/>
    <w:multiLevelType w:val="hybridMultilevel"/>
    <w:tmpl w:val="5934BADE"/>
    <w:lvl w:ilvl="0" w:tplc="8C96FAB8">
      <w:start w:val="1"/>
      <w:numFmt w:val="lowerLetter"/>
      <w:lvlText w:val="%1)"/>
      <w:lvlJc w:val="left"/>
      <w:pPr>
        <w:ind w:left="936"/>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4BC2CACC">
      <w:start w:val="1"/>
      <w:numFmt w:val="lowerLetter"/>
      <w:lvlText w:val="%2"/>
      <w:lvlJc w:val="left"/>
      <w:pPr>
        <w:ind w:left="17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BFC325E">
      <w:start w:val="1"/>
      <w:numFmt w:val="lowerRoman"/>
      <w:lvlText w:val="%3"/>
      <w:lvlJc w:val="left"/>
      <w:pPr>
        <w:ind w:left="24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196A518">
      <w:start w:val="1"/>
      <w:numFmt w:val="decimal"/>
      <w:lvlText w:val="%4"/>
      <w:lvlJc w:val="left"/>
      <w:pPr>
        <w:ind w:left="3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5CAF542">
      <w:start w:val="1"/>
      <w:numFmt w:val="lowerLetter"/>
      <w:lvlText w:val="%5"/>
      <w:lvlJc w:val="left"/>
      <w:pPr>
        <w:ind w:left="3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2487DC2">
      <w:start w:val="1"/>
      <w:numFmt w:val="lowerRoman"/>
      <w:lvlText w:val="%6"/>
      <w:lvlJc w:val="left"/>
      <w:pPr>
        <w:ind w:left="4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A309038">
      <w:start w:val="1"/>
      <w:numFmt w:val="decimal"/>
      <w:lvlText w:val="%7"/>
      <w:lvlJc w:val="left"/>
      <w:pPr>
        <w:ind w:left="5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B588914">
      <w:start w:val="1"/>
      <w:numFmt w:val="lowerLetter"/>
      <w:lvlText w:val="%8"/>
      <w:lvlJc w:val="left"/>
      <w:pPr>
        <w:ind w:left="6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17A67D8">
      <w:start w:val="1"/>
      <w:numFmt w:val="lowerRoman"/>
      <w:lvlText w:val="%9"/>
      <w:lvlJc w:val="left"/>
      <w:pPr>
        <w:ind w:left="6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BE76E82"/>
    <w:multiLevelType w:val="hybridMultilevel"/>
    <w:tmpl w:val="CDEC8F8E"/>
    <w:lvl w:ilvl="0" w:tplc="BDF85780">
      <w:start w:val="1"/>
      <w:numFmt w:val="lowerLetter"/>
      <w:lvlText w:val="%1)"/>
      <w:lvlJc w:val="left"/>
      <w:pPr>
        <w:ind w:left="990"/>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3816201A">
      <w:start w:val="1"/>
      <w:numFmt w:val="lowerLetter"/>
      <w:lvlText w:val="%2"/>
      <w:lvlJc w:val="left"/>
      <w:pPr>
        <w:ind w:left="17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6FE2070">
      <w:start w:val="1"/>
      <w:numFmt w:val="lowerRoman"/>
      <w:lvlText w:val="%3"/>
      <w:lvlJc w:val="left"/>
      <w:pPr>
        <w:ind w:left="25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340500C">
      <w:start w:val="1"/>
      <w:numFmt w:val="decimal"/>
      <w:lvlText w:val="%4"/>
      <w:lvlJc w:val="left"/>
      <w:pPr>
        <w:ind w:left="32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80C5860">
      <w:start w:val="1"/>
      <w:numFmt w:val="lowerLetter"/>
      <w:lvlText w:val="%5"/>
      <w:lvlJc w:val="left"/>
      <w:pPr>
        <w:ind w:left="39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C02B1FC">
      <w:start w:val="1"/>
      <w:numFmt w:val="lowerRoman"/>
      <w:lvlText w:val="%6"/>
      <w:lvlJc w:val="left"/>
      <w:pPr>
        <w:ind w:left="46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1849240">
      <w:start w:val="1"/>
      <w:numFmt w:val="decimal"/>
      <w:lvlText w:val="%7"/>
      <w:lvlJc w:val="left"/>
      <w:pPr>
        <w:ind w:left="53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7048DF8">
      <w:start w:val="1"/>
      <w:numFmt w:val="lowerLetter"/>
      <w:lvlText w:val="%8"/>
      <w:lvlJc w:val="left"/>
      <w:pPr>
        <w:ind w:left="61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5469A1E">
      <w:start w:val="1"/>
      <w:numFmt w:val="lowerRoman"/>
      <w:lvlText w:val="%9"/>
      <w:lvlJc w:val="left"/>
      <w:pPr>
        <w:ind w:left="68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C7712ED"/>
    <w:multiLevelType w:val="hybridMultilevel"/>
    <w:tmpl w:val="970AE0E0"/>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AA6C43"/>
    <w:multiLevelType w:val="hybridMultilevel"/>
    <w:tmpl w:val="3828DC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2BD2D4C"/>
    <w:multiLevelType w:val="hybridMultilevel"/>
    <w:tmpl w:val="B0DC9DDA"/>
    <w:lvl w:ilvl="0" w:tplc="59626154">
      <w:start w:val="1"/>
      <w:numFmt w:val="lowerLetter"/>
      <w:lvlText w:val="%1)"/>
      <w:lvlJc w:val="left"/>
      <w:pPr>
        <w:ind w:left="941"/>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6C349AFA">
      <w:start w:val="1"/>
      <w:numFmt w:val="lowerLetter"/>
      <w:lvlText w:val="%2"/>
      <w:lvlJc w:val="left"/>
      <w:pPr>
        <w:ind w:left="17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A987608">
      <w:start w:val="1"/>
      <w:numFmt w:val="lowerRoman"/>
      <w:lvlText w:val="%3"/>
      <w:lvlJc w:val="left"/>
      <w:pPr>
        <w:ind w:left="24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0182984">
      <w:start w:val="1"/>
      <w:numFmt w:val="decimal"/>
      <w:lvlText w:val="%4"/>
      <w:lvlJc w:val="left"/>
      <w:pPr>
        <w:ind w:left="32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43C8960">
      <w:start w:val="1"/>
      <w:numFmt w:val="lowerLetter"/>
      <w:lvlText w:val="%5"/>
      <w:lvlJc w:val="left"/>
      <w:pPr>
        <w:ind w:left="39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3DCA626">
      <w:start w:val="1"/>
      <w:numFmt w:val="lowerRoman"/>
      <w:lvlText w:val="%6"/>
      <w:lvlJc w:val="left"/>
      <w:pPr>
        <w:ind w:left="46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2282EDC">
      <w:start w:val="1"/>
      <w:numFmt w:val="decimal"/>
      <w:lvlText w:val="%7"/>
      <w:lvlJc w:val="left"/>
      <w:pPr>
        <w:ind w:left="53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396A5E2">
      <w:start w:val="1"/>
      <w:numFmt w:val="lowerLetter"/>
      <w:lvlText w:val="%8"/>
      <w:lvlJc w:val="left"/>
      <w:pPr>
        <w:ind w:left="60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952D5EE">
      <w:start w:val="1"/>
      <w:numFmt w:val="lowerRoman"/>
      <w:lvlText w:val="%9"/>
      <w:lvlJc w:val="left"/>
      <w:pPr>
        <w:ind w:left="68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83E5C3A"/>
    <w:multiLevelType w:val="hybridMultilevel"/>
    <w:tmpl w:val="EBDA876C"/>
    <w:lvl w:ilvl="0" w:tplc="650E425C">
      <w:start w:val="1"/>
      <w:numFmt w:val="lowerLetter"/>
      <w:lvlText w:val="%1)"/>
      <w:lvlJc w:val="left"/>
      <w:pPr>
        <w:ind w:left="710"/>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65FE5892">
      <w:start w:val="1"/>
      <w:numFmt w:val="lowerLetter"/>
      <w:lvlText w:val="%2"/>
      <w:lvlJc w:val="left"/>
      <w:pPr>
        <w:ind w:left="1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FC2F824">
      <w:start w:val="1"/>
      <w:numFmt w:val="lowerRoman"/>
      <w:lvlText w:val="%3"/>
      <w:lvlJc w:val="left"/>
      <w:pPr>
        <w:ind w:left="22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B22809A">
      <w:start w:val="1"/>
      <w:numFmt w:val="decimal"/>
      <w:lvlText w:val="%4"/>
      <w:lvlJc w:val="left"/>
      <w:pPr>
        <w:ind w:left="29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37CBB50">
      <w:start w:val="1"/>
      <w:numFmt w:val="lowerLetter"/>
      <w:lvlText w:val="%5"/>
      <w:lvlJc w:val="left"/>
      <w:pPr>
        <w:ind w:left="36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92E603E">
      <w:start w:val="1"/>
      <w:numFmt w:val="lowerRoman"/>
      <w:lvlText w:val="%6"/>
      <w:lvlJc w:val="left"/>
      <w:pPr>
        <w:ind w:left="44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D82DA30">
      <w:start w:val="1"/>
      <w:numFmt w:val="decimal"/>
      <w:lvlText w:val="%7"/>
      <w:lvlJc w:val="left"/>
      <w:pPr>
        <w:ind w:left="51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00A7816">
      <w:start w:val="1"/>
      <w:numFmt w:val="lowerLetter"/>
      <w:lvlText w:val="%8"/>
      <w:lvlJc w:val="left"/>
      <w:pPr>
        <w:ind w:left="58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8782C88">
      <w:start w:val="1"/>
      <w:numFmt w:val="lowerRoman"/>
      <w:lvlText w:val="%9"/>
      <w:lvlJc w:val="left"/>
      <w:pPr>
        <w:ind w:left="65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846F62"/>
    <w:multiLevelType w:val="hybridMultilevel"/>
    <w:tmpl w:val="EBDA876C"/>
    <w:lvl w:ilvl="0" w:tplc="650E425C">
      <w:start w:val="1"/>
      <w:numFmt w:val="lowerLetter"/>
      <w:lvlText w:val="%1)"/>
      <w:lvlJc w:val="left"/>
      <w:pPr>
        <w:ind w:left="710"/>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65FE5892">
      <w:start w:val="1"/>
      <w:numFmt w:val="lowerLetter"/>
      <w:lvlText w:val="%2"/>
      <w:lvlJc w:val="left"/>
      <w:pPr>
        <w:ind w:left="1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FC2F824">
      <w:start w:val="1"/>
      <w:numFmt w:val="lowerRoman"/>
      <w:lvlText w:val="%3"/>
      <w:lvlJc w:val="left"/>
      <w:pPr>
        <w:ind w:left="22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B22809A">
      <w:start w:val="1"/>
      <w:numFmt w:val="decimal"/>
      <w:lvlText w:val="%4"/>
      <w:lvlJc w:val="left"/>
      <w:pPr>
        <w:ind w:left="29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37CBB50">
      <w:start w:val="1"/>
      <w:numFmt w:val="lowerLetter"/>
      <w:lvlText w:val="%5"/>
      <w:lvlJc w:val="left"/>
      <w:pPr>
        <w:ind w:left="36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92E603E">
      <w:start w:val="1"/>
      <w:numFmt w:val="lowerRoman"/>
      <w:lvlText w:val="%6"/>
      <w:lvlJc w:val="left"/>
      <w:pPr>
        <w:ind w:left="44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D82DA30">
      <w:start w:val="1"/>
      <w:numFmt w:val="decimal"/>
      <w:lvlText w:val="%7"/>
      <w:lvlJc w:val="left"/>
      <w:pPr>
        <w:ind w:left="51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00A7816">
      <w:start w:val="1"/>
      <w:numFmt w:val="lowerLetter"/>
      <w:lvlText w:val="%8"/>
      <w:lvlJc w:val="left"/>
      <w:pPr>
        <w:ind w:left="58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8782C88">
      <w:start w:val="1"/>
      <w:numFmt w:val="lowerRoman"/>
      <w:lvlText w:val="%9"/>
      <w:lvlJc w:val="left"/>
      <w:pPr>
        <w:ind w:left="65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0A2288F"/>
    <w:multiLevelType w:val="hybridMultilevel"/>
    <w:tmpl w:val="3F5AB76E"/>
    <w:lvl w:ilvl="0" w:tplc="9C6C6716">
      <w:start w:val="1"/>
      <w:numFmt w:val="lowerLetter"/>
      <w:lvlText w:val="%1)"/>
      <w:lvlJc w:val="left"/>
      <w:pPr>
        <w:ind w:left="720" w:hanging="360"/>
      </w:pPr>
      <w:rPr>
        <w:rFonts w:hint="default"/>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16E2D21"/>
    <w:multiLevelType w:val="hybridMultilevel"/>
    <w:tmpl w:val="225CA3F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DFE25DB"/>
    <w:multiLevelType w:val="singleLevel"/>
    <w:tmpl w:val="DF74F384"/>
    <w:lvl w:ilvl="0">
      <w:start w:val="1"/>
      <w:numFmt w:val="bullet"/>
      <w:pStyle w:val="Odrka1"/>
      <w:lvlText w:val=""/>
      <w:lvlJc w:val="left"/>
      <w:pPr>
        <w:tabs>
          <w:tab w:val="num" w:pos="360"/>
        </w:tabs>
        <w:ind w:left="340" w:hanging="340"/>
      </w:pPr>
      <w:rPr>
        <w:rFonts w:ascii="Symbol" w:hAnsi="Symbol" w:hint="default"/>
      </w:rPr>
    </w:lvl>
  </w:abstractNum>
  <w:abstractNum w:abstractNumId="20" w15:restartNumberingAfterBreak="0">
    <w:nsid w:val="5FF27FB1"/>
    <w:multiLevelType w:val="hybridMultilevel"/>
    <w:tmpl w:val="EBDA876C"/>
    <w:lvl w:ilvl="0" w:tplc="650E425C">
      <w:start w:val="1"/>
      <w:numFmt w:val="lowerLetter"/>
      <w:lvlText w:val="%1)"/>
      <w:lvlJc w:val="left"/>
      <w:pPr>
        <w:ind w:left="710"/>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65FE5892">
      <w:start w:val="1"/>
      <w:numFmt w:val="lowerLetter"/>
      <w:lvlText w:val="%2"/>
      <w:lvlJc w:val="left"/>
      <w:pPr>
        <w:ind w:left="1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FC2F824">
      <w:start w:val="1"/>
      <w:numFmt w:val="lowerRoman"/>
      <w:lvlText w:val="%3"/>
      <w:lvlJc w:val="left"/>
      <w:pPr>
        <w:ind w:left="22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B22809A">
      <w:start w:val="1"/>
      <w:numFmt w:val="decimal"/>
      <w:lvlText w:val="%4"/>
      <w:lvlJc w:val="left"/>
      <w:pPr>
        <w:ind w:left="29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37CBB50">
      <w:start w:val="1"/>
      <w:numFmt w:val="lowerLetter"/>
      <w:lvlText w:val="%5"/>
      <w:lvlJc w:val="left"/>
      <w:pPr>
        <w:ind w:left="36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92E603E">
      <w:start w:val="1"/>
      <w:numFmt w:val="lowerRoman"/>
      <w:lvlText w:val="%6"/>
      <w:lvlJc w:val="left"/>
      <w:pPr>
        <w:ind w:left="44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D82DA30">
      <w:start w:val="1"/>
      <w:numFmt w:val="decimal"/>
      <w:lvlText w:val="%7"/>
      <w:lvlJc w:val="left"/>
      <w:pPr>
        <w:ind w:left="51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00A7816">
      <w:start w:val="1"/>
      <w:numFmt w:val="lowerLetter"/>
      <w:lvlText w:val="%8"/>
      <w:lvlJc w:val="left"/>
      <w:pPr>
        <w:ind w:left="58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8782C88">
      <w:start w:val="1"/>
      <w:numFmt w:val="lowerRoman"/>
      <w:lvlText w:val="%9"/>
      <w:lvlJc w:val="left"/>
      <w:pPr>
        <w:ind w:left="65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26D4222"/>
    <w:multiLevelType w:val="hybridMultilevel"/>
    <w:tmpl w:val="EF4829B6"/>
    <w:lvl w:ilvl="0" w:tplc="B5A85BB0">
      <w:start w:val="5"/>
      <w:numFmt w:val="lowerLetter"/>
      <w:lvlText w:val="%1)"/>
      <w:lvlJc w:val="left"/>
      <w:pPr>
        <w:ind w:left="941"/>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700880EA">
      <w:start w:val="1"/>
      <w:numFmt w:val="lowerLetter"/>
      <w:lvlText w:val="%2"/>
      <w:lvlJc w:val="left"/>
      <w:pPr>
        <w:ind w:left="17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570BBA4">
      <w:start w:val="1"/>
      <w:numFmt w:val="lowerRoman"/>
      <w:lvlText w:val="%3"/>
      <w:lvlJc w:val="left"/>
      <w:pPr>
        <w:ind w:left="24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7DE383E">
      <w:start w:val="1"/>
      <w:numFmt w:val="decimal"/>
      <w:lvlText w:val="%4"/>
      <w:lvlJc w:val="left"/>
      <w:pPr>
        <w:ind w:left="32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856A79C">
      <w:start w:val="1"/>
      <w:numFmt w:val="lowerLetter"/>
      <w:lvlText w:val="%5"/>
      <w:lvlJc w:val="left"/>
      <w:pPr>
        <w:ind w:left="39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5CAA6D2">
      <w:start w:val="1"/>
      <w:numFmt w:val="lowerRoman"/>
      <w:lvlText w:val="%6"/>
      <w:lvlJc w:val="left"/>
      <w:pPr>
        <w:ind w:left="46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7B4FD3A">
      <w:start w:val="1"/>
      <w:numFmt w:val="decimal"/>
      <w:lvlText w:val="%7"/>
      <w:lvlJc w:val="left"/>
      <w:pPr>
        <w:ind w:left="5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95A6AA0">
      <w:start w:val="1"/>
      <w:numFmt w:val="lowerLetter"/>
      <w:lvlText w:val="%8"/>
      <w:lvlJc w:val="left"/>
      <w:pPr>
        <w:ind w:left="6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98A6736">
      <w:start w:val="1"/>
      <w:numFmt w:val="lowerRoman"/>
      <w:lvlText w:val="%9"/>
      <w:lvlJc w:val="left"/>
      <w:pPr>
        <w:ind w:left="6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516236D"/>
    <w:multiLevelType w:val="multilevel"/>
    <w:tmpl w:val="8DD0F10A"/>
    <w:lvl w:ilvl="0">
      <w:start w:val="1"/>
      <w:numFmt w:val="decimal"/>
      <w:lvlText w:val="%1."/>
      <w:lvlJc w:val="left"/>
      <w:pPr>
        <w:tabs>
          <w:tab w:val="num" w:pos="720"/>
        </w:tabs>
        <w:ind w:left="720" w:hanging="360"/>
      </w:pPr>
    </w:lvl>
    <w:lvl w:ilvl="1">
      <w:start w:val="1"/>
      <w:numFmt w:val="bullet"/>
      <w:lvlText w:val="o"/>
      <w:lvlJc w:val="left"/>
      <w:pPr>
        <w:tabs>
          <w:tab w:val="num" w:pos="502"/>
        </w:tabs>
        <w:ind w:left="502"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E2400A2"/>
    <w:multiLevelType w:val="hybridMultilevel"/>
    <w:tmpl w:val="EBDA876C"/>
    <w:lvl w:ilvl="0" w:tplc="650E425C">
      <w:start w:val="1"/>
      <w:numFmt w:val="lowerLetter"/>
      <w:lvlText w:val="%1)"/>
      <w:lvlJc w:val="left"/>
      <w:pPr>
        <w:ind w:left="710"/>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65FE5892">
      <w:start w:val="1"/>
      <w:numFmt w:val="lowerLetter"/>
      <w:lvlText w:val="%2"/>
      <w:lvlJc w:val="left"/>
      <w:pPr>
        <w:ind w:left="1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FC2F824">
      <w:start w:val="1"/>
      <w:numFmt w:val="lowerRoman"/>
      <w:lvlText w:val="%3"/>
      <w:lvlJc w:val="left"/>
      <w:pPr>
        <w:ind w:left="22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B22809A">
      <w:start w:val="1"/>
      <w:numFmt w:val="decimal"/>
      <w:lvlText w:val="%4"/>
      <w:lvlJc w:val="left"/>
      <w:pPr>
        <w:ind w:left="29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37CBB50">
      <w:start w:val="1"/>
      <w:numFmt w:val="lowerLetter"/>
      <w:lvlText w:val="%5"/>
      <w:lvlJc w:val="left"/>
      <w:pPr>
        <w:ind w:left="36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92E603E">
      <w:start w:val="1"/>
      <w:numFmt w:val="lowerRoman"/>
      <w:lvlText w:val="%6"/>
      <w:lvlJc w:val="left"/>
      <w:pPr>
        <w:ind w:left="44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D82DA30">
      <w:start w:val="1"/>
      <w:numFmt w:val="decimal"/>
      <w:lvlText w:val="%7"/>
      <w:lvlJc w:val="left"/>
      <w:pPr>
        <w:ind w:left="51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00A7816">
      <w:start w:val="1"/>
      <w:numFmt w:val="lowerLetter"/>
      <w:lvlText w:val="%8"/>
      <w:lvlJc w:val="left"/>
      <w:pPr>
        <w:ind w:left="58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8782C88">
      <w:start w:val="1"/>
      <w:numFmt w:val="lowerRoman"/>
      <w:lvlText w:val="%9"/>
      <w:lvlJc w:val="left"/>
      <w:pPr>
        <w:ind w:left="65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2100128374">
    <w:abstractNumId w:val="0"/>
  </w:num>
  <w:num w:numId="2" w16cid:durableId="934675182">
    <w:abstractNumId w:val="1"/>
    <w:lvlOverride w:ilvl="0">
      <w:lvl w:ilvl="0">
        <w:start w:val="1"/>
        <w:numFmt w:val="bullet"/>
        <w:lvlText w:val="-"/>
        <w:legacy w:legacy="1" w:legacySpace="0" w:legacyIndent="360"/>
        <w:lvlJc w:val="left"/>
        <w:rPr>
          <w:rFonts w:ascii="Arial" w:hAnsi="Arial" w:hint="default"/>
          <w:color w:val="000000"/>
        </w:rPr>
      </w:lvl>
    </w:lvlOverride>
  </w:num>
  <w:num w:numId="3" w16cid:durableId="1451053227">
    <w:abstractNumId w:val="12"/>
  </w:num>
  <w:num w:numId="4" w16cid:durableId="1055198251">
    <w:abstractNumId w:val="2"/>
  </w:num>
  <w:num w:numId="5" w16cid:durableId="921795860">
    <w:abstractNumId w:val="8"/>
  </w:num>
  <w:num w:numId="6" w16cid:durableId="1814133748">
    <w:abstractNumId w:val="3"/>
  </w:num>
  <w:num w:numId="7" w16cid:durableId="1780027244">
    <w:abstractNumId w:val="5"/>
  </w:num>
  <w:num w:numId="8" w16cid:durableId="1934313357">
    <w:abstractNumId w:val="14"/>
  </w:num>
  <w:num w:numId="9" w16cid:durableId="1557930222">
    <w:abstractNumId w:val="21"/>
  </w:num>
  <w:num w:numId="10" w16cid:durableId="1223325929">
    <w:abstractNumId w:val="4"/>
  </w:num>
  <w:num w:numId="11" w16cid:durableId="137648912">
    <w:abstractNumId w:val="10"/>
  </w:num>
  <w:num w:numId="12" w16cid:durableId="493112616">
    <w:abstractNumId w:val="7"/>
  </w:num>
  <w:num w:numId="13" w16cid:durableId="1701011046">
    <w:abstractNumId w:val="11"/>
  </w:num>
  <w:num w:numId="14" w16cid:durableId="1901397894">
    <w:abstractNumId w:val="9"/>
  </w:num>
  <w:num w:numId="15" w16cid:durableId="1653411061">
    <w:abstractNumId w:val="15"/>
  </w:num>
  <w:num w:numId="16" w16cid:durableId="342442219">
    <w:abstractNumId w:val="22"/>
  </w:num>
  <w:num w:numId="17" w16cid:durableId="357119810">
    <w:abstractNumId w:val="6"/>
  </w:num>
  <w:num w:numId="18" w16cid:durableId="1268319154">
    <w:abstractNumId w:val="23"/>
  </w:num>
  <w:num w:numId="19" w16cid:durableId="1574463157">
    <w:abstractNumId w:val="16"/>
  </w:num>
  <w:num w:numId="20" w16cid:durableId="2079285536">
    <w:abstractNumId w:val="20"/>
  </w:num>
  <w:num w:numId="21" w16cid:durableId="1407803992">
    <w:abstractNumId w:val="18"/>
  </w:num>
  <w:num w:numId="22" w16cid:durableId="309557753">
    <w:abstractNumId w:val="0"/>
  </w:num>
  <w:num w:numId="23" w16cid:durableId="780684050">
    <w:abstractNumId w:val="0"/>
  </w:num>
  <w:num w:numId="24" w16cid:durableId="1339193142">
    <w:abstractNumId w:val="0"/>
  </w:num>
  <w:num w:numId="25" w16cid:durableId="1531726902">
    <w:abstractNumId w:val="19"/>
  </w:num>
  <w:num w:numId="26" w16cid:durableId="691612305">
    <w:abstractNumId w:val="17"/>
  </w:num>
  <w:num w:numId="27" w16cid:durableId="576861270">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hyphenationZone w:val="425"/>
  <w:doNotHyphenateCaps/>
  <w:drawingGridHorizontalSpacing w:val="120"/>
  <w:drawingGridVerticalSpacing w:val="163"/>
  <w:displayHorizontalDrawingGridEvery w:val="2"/>
  <w:displayVerticalDrawingGridEvery w:val="2"/>
  <w:characterSpacingControl w:val="doNotCompress"/>
  <w:doNotValidateAgainstSchema/>
  <w:doNotDemarcateInvalidXml/>
  <w:hdrShapeDefaults>
    <o:shapedefaults v:ext="edit" spidmax="3430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673B"/>
    <w:rsid w:val="00001707"/>
    <w:rsid w:val="00001EDD"/>
    <w:rsid w:val="00001F59"/>
    <w:rsid w:val="000037BA"/>
    <w:rsid w:val="0000499B"/>
    <w:rsid w:val="000059B6"/>
    <w:rsid w:val="00006106"/>
    <w:rsid w:val="0000646D"/>
    <w:rsid w:val="00011309"/>
    <w:rsid w:val="00020EF7"/>
    <w:rsid w:val="00022E5A"/>
    <w:rsid w:val="00024522"/>
    <w:rsid w:val="00026156"/>
    <w:rsid w:val="0002746F"/>
    <w:rsid w:val="00033D4E"/>
    <w:rsid w:val="00033E63"/>
    <w:rsid w:val="00036C99"/>
    <w:rsid w:val="00036F4A"/>
    <w:rsid w:val="00037C38"/>
    <w:rsid w:val="000412A5"/>
    <w:rsid w:val="000419D8"/>
    <w:rsid w:val="00042B3A"/>
    <w:rsid w:val="000436D3"/>
    <w:rsid w:val="0004411A"/>
    <w:rsid w:val="0004553F"/>
    <w:rsid w:val="00045CD6"/>
    <w:rsid w:val="0004649E"/>
    <w:rsid w:val="000466AE"/>
    <w:rsid w:val="000466BF"/>
    <w:rsid w:val="000547D1"/>
    <w:rsid w:val="000559FA"/>
    <w:rsid w:val="000565B5"/>
    <w:rsid w:val="000572DB"/>
    <w:rsid w:val="0006036C"/>
    <w:rsid w:val="00061B43"/>
    <w:rsid w:val="000644ED"/>
    <w:rsid w:val="0006498A"/>
    <w:rsid w:val="000649B6"/>
    <w:rsid w:val="00064C15"/>
    <w:rsid w:val="00064D5C"/>
    <w:rsid w:val="00065672"/>
    <w:rsid w:val="000657BA"/>
    <w:rsid w:val="00067DBB"/>
    <w:rsid w:val="00070E0A"/>
    <w:rsid w:val="0007142E"/>
    <w:rsid w:val="000723D4"/>
    <w:rsid w:val="000735E1"/>
    <w:rsid w:val="000746E5"/>
    <w:rsid w:val="000751CE"/>
    <w:rsid w:val="0007603D"/>
    <w:rsid w:val="000760AA"/>
    <w:rsid w:val="00076907"/>
    <w:rsid w:val="00076E5F"/>
    <w:rsid w:val="00077847"/>
    <w:rsid w:val="00077BFE"/>
    <w:rsid w:val="000807F1"/>
    <w:rsid w:val="000820F8"/>
    <w:rsid w:val="0008250F"/>
    <w:rsid w:val="000831F2"/>
    <w:rsid w:val="00084C28"/>
    <w:rsid w:val="00085408"/>
    <w:rsid w:val="0008720B"/>
    <w:rsid w:val="0009072B"/>
    <w:rsid w:val="00091546"/>
    <w:rsid w:val="0009335C"/>
    <w:rsid w:val="000948FA"/>
    <w:rsid w:val="00095F66"/>
    <w:rsid w:val="000A0D39"/>
    <w:rsid w:val="000A202A"/>
    <w:rsid w:val="000A355F"/>
    <w:rsid w:val="000A7E9F"/>
    <w:rsid w:val="000B1087"/>
    <w:rsid w:val="000B2B44"/>
    <w:rsid w:val="000B5F3C"/>
    <w:rsid w:val="000B69DC"/>
    <w:rsid w:val="000C2582"/>
    <w:rsid w:val="000C2DBC"/>
    <w:rsid w:val="000C33A7"/>
    <w:rsid w:val="000C5BBF"/>
    <w:rsid w:val="000C75D6"/>
    <w:rsid w:val="000D0616"/>
    <w:rsid w:val="000D0C13"/>
    <w:rsid w:val="000D5527"/>
    <w:rsid w:val="000D5CD1"/>
    <w:rsid w:val="000E0117"/>
    <w:rsid w:val="000E06DD"/>
    <w:rsid w:val="000E1BE8"/>
    <w:rsid w:val="000E23EE"/>
    <w:rsid w:val="000E2C3C"/>
    <w:rsid w:val="000E2E54"/>
    <w:rsid w:val="000E4901"/>
    <w:rsid w:val="000E4E9A"/>
    <w:rsid w:val="000E59D4"/>
    <w:rsid w:val="000E6E25"/>
    <w:rsid w:val="000F0E08"/>
    <w:rsid w:val="000F0FF3"/>
    <w:rsid w:val="000F2CF4"/>
    <w:rsid w:val="000F3C7A"/>
    <w:rsid w:val="000F4D51"/>
    <w:rsid w:val="000F58A0"/>
    <w:rsid w:val="000F63F3"/>
    <w:rsid w:val="000F6A6C"/>
    <w:rsid w:val="000F7C85"/>
    <w:rsid w:val="001015C7"/>
    <w:rsid w:val="00103A38"/>
    <w:rsid w:val="00103FB6"/>
    <w:rsid w:val="001046A6"/>
    <w:rsid w:val="00106D41"/>
    <w:rsid w:val="00107FEF"/>
    <w:rsid w:val="001110D3"/>
    <w:rsid w:val="00114955"/>
    <w:rsid w:val="001154DD"/>
    <w:rsid w:val="00115EE9"/>
    <w:rsid w:val="0011623A"/>
    <w:rsid w:val="00116810"/>
    <w:rsid w:val="001169F8"/>
    <w:rsid w:val="00116BC8"/>
    <w:rsid w:val="00117838"/>
    <w:rsid w:val="001206BE"/>
    <w:rsid w:val="0012087A"/>
    <w:rsid w:val="00121BBB"/>
    <w:rsid w:val="00122724"/>
    <w:rsid w:val="0012348F"/>
    <w:rsid w:val="00124F19"/>
    <w:rsid w:val="00125EFF"/>
    <w:rsid w:val="001276C0"/>
    <w:rsid w:val="001277D7"/>
    <w:rsid w:val="00130B2C"/>
    <w:rsid w:val="0013348C"/>
    <w:rsid w:val="0013456B"/>
    <w:rsid w:val="00134BF7"/>
    <w:rsid w:val="00135BFE"/>
    <w:rsid w:val="00135DC1"/>
    <w:rsid w:val="00137169"/>
    <w:rsid w:val="00137C77"/>
    <w:rsid w:val="00137F7E"/>
    <w:rsid w:val="0014148C"/>
    <w:rsid w:val="001415D0"/>
    <w:rsid w:val="00141621"/>
    <w:rsid w:val="00141E5F"/>
    <w:rsid w:val="00142061"/>
    <w:rsid w:val="00143EAF"/>
    <w:rsid w:val="00143EE0"/>
    <w:rsid w:val="00146C83"/>
    <w:rsid w:val="00150CE7"/>
    <w:rsid w:val="0015143A"/>
    <w:rsid w:val="0015187A"/>
    <w:rsid w:val="001523D1"/>
    <w:rsid w:val="001554E7"/>
    <w:rsid w:val="0015736A"/>
    <w:rsid w:val="00157DA5"/>
    <w:rsid w:val="00160B96"/>
    <w:rsid w:val="001636D2"/>
    <w:rsid w:val="0016372D"/>
    <w:rsid w:val="001638C3"/>
    <w:rsid w:val="0016488B"/>
    <w:rsid w:val="00165056"/>
    <w:rsid w:val="001651B2"/>
    <w:rsid w:val="00167CA2"/>
    <w:rsid w:val="001701A1"/>
    <w:rsid w:val="00176A96"/>
    <w:rsid w:val="00176E33"/>
    <w:rsid w:val="00176F99"/>
    <w:rsid w:val="00177D97"/>
    <w:rsid w:val="00180B7E"/>
    <w:rsid w:val="001820C2"/>
    <w:rsid w:val="00184181"/>
    <w:rsid w:val="0018555A"/>
    <w:rsid w:val="00185D6C"/>
    <w:rsid w:val="00186A60"/>
    <w:rsid w:val="0018754A"/>
    <w:rsid w:val="001905C4"/>
    <w:rsid w:val="00192732"/>
    <w:rsid w:val="00192C60"/>
    <w:rsid w:val="00195B7B"/>
    <w:rsid w:val="00196754"/>
    <w:rsid w:val="00197676"/>
    <w:rsid w:val="001A0A6B"/>
    <w:rsid w:val="001A1468"/>
    <w:rsid w:val="001A17EB"/>
    <w:rsid w:val="001A2A37"/>
    <w:rsid w:val="001A2A74"/>
    <w:rsid w:val="001A2FFB"/>
    <w:rsid w:val="001A54BC"/>
    <w:rsid w:val="001B0321"/>
    <w:rsid w:val="001B0766"/>
    <w:rsid w:val="001B08B2"/>
    <w:rsid w:val="001B1CF4"/>
    <w:rsid w:val="001B2870"/>
    <w:rsid w:val="001B4397"/>
    <w:rsid w:val="001B7B6C"/>
    <w:rsid w:val="001C1A05"/>
    <w:rsid w:val="001C3AB4"/>
    <w:rsid w:val="001C4F0A"/>
    <w:rsid w:val="001C6018"/>
    <w:rsid w:val="001C6200"/>
    <w:rsid w:val="001C6520"/>
    <w:rsid w:val="001D0E39"/>
    <w:rsid w:val="001D2299"/>
    <w:rsid w:val="001D3352"/>
    <w:rsid w:val="001D34CE"/>
    <w:rsid w:val="001D3810"/>
    <w:rsid w:val="001E109C"/>
    <w:rsid w:val="001E1418"/>
    <w:rsid w:val="001E31A1"/>
    <w:rsid w:val="001E33C8"/>
    <w:rsid w:val="001E4C19"/>
    <w:rsid w:val="001E71DA"/>
    <w:rsid w:val="001F0E10"/>
    <w:rsid w:val="001F2B95"/>
    <w:rsid w:val="001F32A4"/>
    <w:rsid w:val="001F3442"/>
    <w:rsid w:val="001F3469"/>
    <w:rsid w:val="001F62C1"/>
    <w:rsid w:val="001F7B36"/>
    <w:rsid w:val="0020095C"/>
    <w:rsid w:val="00201258"/>
    <w:rsid w:val="00203473"/>
    <w:rsid w:val="002107C1"/>
    <w:rsid w:val="0021109D"/>
    <w:rsid w:val="00212526"/>
    <w:rsid w:val="00212A37"/>
    <w:rsid w:val="002135C9"/>
    <w:rsid w:val="00213AEC"/>
    <w:rsid w:val="00214B43"/>
    <w:rsid w:val="00215D07"/>
    <w:rsid w:val="002179D0"/>
    <w:rsid w:val="00217B0F"/>
    <w:rsid w:val="00221985"/>
    <w:rsid w:val="00224D5D"/>
    <w:rsid w:val="002255DE"/>
    <w:rsid w:val="00225906"/>
    <w:rsid w:val="0022655F"/>
    <w:rsid w:val="002273F2"/>
    <w:rsid w:val="00231118"/>
    <w:rsid w:val="002315A2"/>
    <w:rsid w:val="002336A2"/>
    <w:rsid w:val="00234610"/>
    <w:rsid w:val="00236EF5"/>
    <w:rsid w:val="00237327"/>
    <w:rsid w:val="00241ADB"/>
    <w:rsid w:val="00243A02"/>
    <w:rsid w:val="00244503"/>
    <w:rsid w:val="002446F9"/>
    <w:rsid w:val="0024580A"/>
    <w:rsid w:val="00246728"/>
    <w:rsid w:val="00252186"/>
    <w:rsid w:val="002556D2"/>
    <w:rsid w:val="002570E1"/>
    <w:rsid w:val="00257EB0"/>
    <w:rsid w:val="002613AD"/>
    <w:rsid w:val="00261C28"/>
    <w:rsid w:val="00261E50"/>
    <w:rsid w:val="0026221E"/>
    <w:rsid w:val="00262797"/>
    <w:rsid w:val="00265F4B"/>
    <w:rsid w:val="00267F69"/>
    <w:rsid w:val="00273A8D"/>
    <w:rsid w:val="00274227"/>
    <w:rsid w:val="00274356"/>
    <w:rsid w:val="00275DC2"/>
    <w:rsid w:val="00276003"/>
    <w:rsid w:val="00276509"/>
    <w:rsid w:val="00276736"/>
    <w:rsid w:val="00276FEF"/>
    <w:rsid w:val="0028025B"/>
    <w:rsid w:val="00280B62"/>
    <w:rsid w:val="002813D1"/>
    <w:rsid w:val="00281D97"/>
    <w:rsid w:val="00282B67"/>
    <w:rsid w:val="00282CBE"/>
    <w:rsid w:val="00282F22"/>
    <w:rsid w:val="00283DD1"/>
    <w:rsid w:val="00284C12"/>
    <w:rsid w:val="00285A56"/>
    <w:rsid w:val="00286656"/>
    <w:rsid w:val="00290785"/>
    <w:rsid w:val="00297D45"/>
    <w:rsid w:val="002A090B"/>
    <w:rsid w:val="002A264B"/>
    <w:rsid w:val="002A33CC"/>
    <w:rsid w:val="002A551A"/>
    <w:rsid w:val="002A58C3"/>
    <w:rsid w:val="002A5F03"/>
    <w:rsid w:val="002A75DE"/>
    <w:rsid w:val="002B09B8"/>
    <w:rsid w:val="002B0D03"/>
    <w:rsid w:val="002B1017"/>
    <w:rsid w:val="002B1413"/>
    <w:rsid w:val="002B16F1"/>
    <w:rsid w:val="002B2623"/>
    <w:rsid w:val="002B2657"/>
    <w:rsid w:val="002B6282"/>
    <w:rsid w:val="002B6921"/>
    <w:rsid w:val="002C09B6"/>
    <w:rsid w:val="002C120D"/>
    <w:rsid w:val="002C14EF"/>
    <w:rsid w:val="002C3C17"/>
    <w:rsid w:val="002C4428"/>
    <w:rsid w:val="002D3EBB"/>
    <w:rsid w:val="002D5221"/>
    <w:rsid w:val="002D7E70"/>
    <w:rsid w:val="002E28AE"/>
    <w:rsid w:val="002E378A"/>
    <w:rsid w:val="002E59F4"/>
    <w:rsid w:val="002E6E54"/>
    <w:rsid w:val="002F0965"/>
    <w:rsid w:val="002F1611"/>
    <w:rsid w:val="002F16B3"/>
    <w:rsid w:val="002F281C"/>
    <w:rsid w:val="002F36F1"/>
    <w:rsid w:val="002F374B"/>
    <w:rsid w:val="002F467C"/>
    <w:rsid w:val="002F4A1E"/>
    <w:rsid w:val="002F7F3D"/>
    <w:rsid w:val="003014C2"/>
    <w:rsid w:val="003014D7"/>
    <w:rsid w:val="00303200"/>
    <w:rsid w:val="00303989"/>
    <w:rsid w:val="00303CB0"/>
    <w:rsid w:val="0030571B"/>
    <w:rsid w:val="00306915"/>
    <w:rsid w:val="00307272"/>
    <w:rsid w:val="00310EBB"/>
    <w:rsid w:val="00311534"/>
    <w:rsid w:val="003123A6"/>
    <w:rsid w:val="0031353D"/>
    <w:rsid w:val="00313922"/>
    <w:rsid w:val="00314F77"/>
    <w:rsid w:val="003153E1"/>
    <w:rsid w:val="00315890"/>
    <w:rsid w:val="003161C6"/>
    <w:rsid w:val="003164ED"/>
    <w:rsid w:val="00317F53"/>
    <w:rsid w:val="003207CE"/>
    <w:rsid w:val="003208EC"/>
    <w:rsid w:val="00320C81"/>
    <w:rsid w:val="00320DC3"/>
    <w:rsid w:val="00321C8A"/>
    <w:rsid w:val="00322F1D"/>
    <w:rsid w:val="003245B9"/>
    <w:rsid w:val="00324F14"/>
    <w:rsid w:val="003255B4"/>
    <w:rsid w:val="003261CA"/>
    <w:rsid w:val="00326A62"/>
    <w:rsid w:val="0032734B"/>
    <w:rsid w:val="00331697"/>
    <w:rsid w:val="00331FEA"/>
    <w:rsid w:val="00333168"/>
    <w:rsid w:val="003339EB"/>
    <w:rsid w:val="00334CE5"/>
    <w:rsid w:val="0033536E"/>
    <w:rsid w:val="00337ABB"/>
    <w:rsid w:val="00341372"/>
    <w:rsid w:val="00341BE9"/>
    <w:rsid w:val="00343804"/>
    <w:rsid w:val="003438D0"/>
    <w:rsid w:val="00346C88"/>
    <w:rsid w:val="00350F16"/>
    <w:rsid w:val="00351185"/>
    <w:rsid w:val="00352AEA"/>
    <w:rsid w:val="00353072"/>
    <w:rsid w:val="00355A41"/>
    <w:rsid w:val="00355E19"/>
    <w:rsid w:val="00357BE6"/>
    <w:rsid w:val="00357F61"/>
    <w:rsid w:val="00360A55"/>
    <w:rsid w:val="00362AD2"/>
    <w:rsid w:val="003637C9"/>
    <w:rsid w:val="0036563F"/>
    <w:rsid w:val="00366899"/>
    <w:rsid w:val="0036696D"/>
    <w:rsid w:val="00366D70"/>
    <w:rsid w:val="00370ED1"/>
    <w:rsid w:val="0037290A"/>
    <w:rsid w:val="00372B2F"/>
    <w:rsid w:val="0037358A"/>
    <w:rsid w:val="00376FE8"/>
    <w:rsid w:val="00377150"/>
    <w:rsid w:val="00390385"/>
    <w:rsid w:val="00391C5A"/>
    <w:rsid w:val="00392317"/>
    <w:rsid w:val="00393DAB"/>
    <w:rsid w:val="003947E1"/>
    <w:rsid w:val="00396B92"/>
    <w:rsid w:val="0039722C"/>
    <w:rsid w:val="00397C5B"/>
    <w:rsid w:val="003A0E4E"/>
    <w:rsid w:val="003A305B"/>
    <w:rsid w:val="003A33FB"/>
    <w:rsid w:val="003A3D85"/>
    <w:rsid w:val="003B0C5B"/>
    <w:rsid w:val="003B11CD"/>
    <w:rsid w:val="003B325A"/>
    <w:rsid w:val="003B3F32"/>
    <w:rsid w:val="003B5091"/>
    <w:rsid w:val="003B64D8"/>
    <w:rsid w:val="003B6AAE"/>
    <w:rsid w:val="003C0BDB"/>
    <w:rsid w:val="003C1678"/>
    <w:rsid w:val="003C25AB"/>
    <w:rsid w:val="003C4248"/>
    <w:rsid w:val="003C4A70"/>
    <w:rsid w:val="003C4BF4"/>
    <w:rsid w:val="003C76B5"/>
    <w:rsid w:val="003D03B0"/>
    <w:rsid w:val="003D2931"/>
    <w:rsid w:val="003D2F1A"/>
    <w:rsid w:val="003D56A8"/>
    <w:rsid w:val="003D6A37"/>
    <w:rsid w:val="003D6ADB"/>
    <w:rsid w:val="003E0025"/>
    <w:rsid w:val="003E00B7"/>
    <w:rsid w:val="003E0838"/>
    <w:rsid w:val="003E0F60"/>
    <w:rsid w:val="003E34D4"/>
    <w:rsid w:val="003E6AC1"/>
    <w:rsid w:val="003F1EEB"/>
    <w:rsid w:val="003F2269"/>
    <w:rsid w:val="003F39EF"/>
    <w:rsid w:val="003F540F"/>
    <w:rsid w:val="003F639C"/>
    <w:rsid w:val="003F6B11"/>
    <w:rsid w:val="0040041C"/>
    <w:rsid w:val="00401EB0"/>
    <w:rsid w:val="0040381D"/>
    <w:rsid w:val="0040399F"/>
    <w:rsid w:val="00403AC9"/>
    <w:rsid w:val="004050ED"/>
    <w:rsid w:val="00405BF0"/>
    <w:rsid w:val="00410A33"/>
    <w:rsid w:val="00411C92"/>
    <w:rsid w:val="0041273C"/>
    <w:rsid w:val="00417968"/>
    <w:rsid w:val="00417C1F"/>
    <w:rsid w:val="00417CA6"/>
    <w:rsid w:val="004202C0"/>
    <w:rsid w:val="004208E7"/>
    <w:rsid w:val="00420AC8"/>
    <w:rsid w:val="00420B40"/>
    <w:rsid w:val="00422790"/>
    <w:rsid w:val="0042385F"/>
    <w:rsid w:val="00424474"/>
    <w:rsid w:val="00425360"/>
    <w:rsid w:val="004255DF"/>
    <w:rsid w:val="00427E30"/>
    <w:rsid w:val="00431E8E"/>
    <w:rsid w:val="00432B16"/>
    <w:rsid w:val="0043418A"/>
    <w:rsid w:val="00435B89"/>
    <w:rsid w:val="004404DA"/>
    <w:rsid w:val="00441784"/>
    <w:rsid w:val="00442E4D"/>
    <w:rsid w:val="004434A3"/>
    <w:rsid w:val="0044418F"/>
    <w:rsid w:val="00444751"/>
    <w:rsid w:val="00446B35"/>
    <w:rsid w:val="00450F02"/>
    <w:rsid w:val="0045118E"/>
    <w:rsid w:val="004512F4"/>
    <w:rsid w:val="00451D80"/>
    <w:rsid w:val="00451F20"/>
    <w:rsid w:val="004520C3"/>
    <w:rsid w:val="0045445F"/>
    <w:rsid w:val="00456DC4"/>
    <w:rsid w:val="0045769D"/>
    <w:rsid w:val="0046159A"/>
    <w:rsid w:val="00461CB4"/>
    <w:rsid w:val="0046261B"/>
    <w:rsid w:val="00463343"/>
    <w:rsid w:val="0046632B"/>
    <w:rsid w:val="004679DA"/>
    <w:rsid w:val="004703A3"/>
    <w:rsid w:val="00470693"/>
    <w:rsid w:val="004719D6"/>
    <w:rsid w:val="004722C9"/>
    <w:rsid w:val="0047322C"/>
    <w:rsid w:val="00475F3A"/>
    <w:rsid w:val="0047666F"/>
    <w:rsid w:val="0047762C"/>
    <w:rsid w:val="00477776"/>
    <w:rsid w:val="004777A3"/>
    <w:rsid w:val="0048115F"/>
    <w:rsid w:val="00481C64"/>
    <w:rsid w:val="004843B1"/>
    <w:rsid w:val="00484867"/>
    <w:rsid w:val="00495554"/>
    <w:rsid w:val="0049557E"/>
    <w:rsid w:val="00495E03"/>
    <w:rsid w:val="00496D54"/>
    <w:rsid w:val="004A0666"/>
    <w:rsid w:val="004A45E8"/>
    <w:rsid w:val="004A56B9"/>
    <w:rsid w:val="004A71C3"/>
    <w:rsid w:val="004B2534"/>
    <w:rsid w:val="004B26DA"/>
    <w:rsid w:val="004B34EC"/>
    <w:rsid w:val="004B3749"/>
    <w:rsid w:val="004B3EB8"/>
    <w:rsid w:val="004B41B0"/>
    <w:rsid w:val="004B469D"/>
    <w:rsid w:val="004B5252"/>
    <w:rsid w:val="004B5EB4"/>
    <w:rsid w:val="004C0077"/>
    <w:rsid w:val="004C0936"/>
    <w:rsid w:val="004C2541"/>
    <w:rsid w:val="004C51A1"/>
    <w:rsid w:val="004C62A9"/>
    <w:rsid w:val="004C76CE"/>
    <w:rsid w:val="004C7885"/>
    <w:rsid w:val="004D1983"/>
    <w:rsid w:val="004D1E3D"/>
    <w:rsid w:val="004D2026"/>
    <w:rsid w:val="004D2DEE"/>
    <w:rsid w:val="004D30B9"/>
    <w:rsid w:val="004D3E39"/>
    <w:rsid w:val="004D4075"/>
    <w:rsid w:val="004D5158"/>
    <w:rsid w:val="004E0695"/>
    <w:rsid w:val="004E3494"/>
    <w:rsid w:val="004E3821"/>
    <w:rsid w:val="004E4D65"/>
    <w:rsid w:val="004E4F8C"/>
    <w:rsid w:val="004E5F3A"/>
    <w:rsid w:val="004E7F16"/>
    <w:rsid w:val="004F0121"/>
    <w:rsid w:val="004F062F"/>
    <w:rsid w:val="004F14C2"/>
    <w:rsid w:val="004F3140"/>
    <w:rsid w:val="004F6695"/>
    <w:rsid w:val="004F7812"/>
    <w:rsid w:val="005000BA"/>
    <w:rsid w:val="00500DED"/>
    <w:rsid w:val="005012EB"/>
    <w:rsid w:val="005045F9"/>
    <w:rsid w:val="00504E86"/>
    <w:rsid w:val="00504FED"/>
    <w:rsid w:val="0050645F"/>
    <w:rsid w:val="00506A61"/>
    <w:rsid w:val="005072B4"/>
    <w:rsid w:val="00510A12"/>
    <w:rsid w:val="005116B0"/>
    <w:rsid w:val="005116B1"/>
    <w:rsid w:val="00511928"/>
    <w:rsid w:val="0051250B"/>
    <w:rsid w:val="00512756"/>
    <w:rsid w:val="00512CF3"/>
    <w:rsid w:val="00513EB0"/>
    <w:rsid w:val="0051517D"/>
    <w:rsid w:val="005168B2"/>
    <w:rsid w:val="005208ED"/>
    <w:rsid w:val="00521B57"/>
    <w:rsid w:val="00524C00"/>
    <w:rsid w:val="00525B75"/>
    <w:rsid w:val="005263C8"/>
    <w:rsid w:val="00527211"/>
    <w:rsid w:val="00527AC4"/>
    <w:rsid w:val="00530442"/>
    <w:rsid w:val="005309DD"/>
    <w:rsid w:val="005329F8"/>
    <w:rsid w:val="00532A90"/>
    <w:rsid w:val="00532B25"/>
    <w:rsid w:val="005339C9"/>
    <w:rsid w:val="005369A4"/>
    <w:rsid w:val="00537CCE"/>
    <w:rsid w:val="00540326"/>
    <w:rsid w:val="005410E7"/>
    <w:rsid w:val="00541F07"/>
    <w:rsid w:val="00542D4F"/>
    <w:rsid w:val="005437FA"/>
    <w:rsid w:val="0054514D"/>
    <w:rsid w:val="00547481"/>
    <w:rsid w:val="005507AE"/>
    <w:rsid w:val="005507F6"/>
    <w:rsid w:val="00551918"/>
    <w:rsid w:val="00551F06"/>
    <w:rsid w:val="005521B3"/>
    <w:rsid w:val="00553413"/>
    <w:rsid w:val="00553AFC"/>
    <w:rsid w:val="00554273"/>
    <w:rsid w:val="00554468"/>
    <w:rsid w:val="0055643C"/>
    <w:rsid w:val="00557595"/>
    <w:rsid w:val="00560FE2"/>
    <w:rsid w:val="00561441"/>
    <w:rsid w:val="00562EB1"/>
    <w:rsid w:val="005637E7"/>
    <w:rsid w:val="0056475B"/>
    <w:rsid w:val="0056526B"/>
    <w:rsid w:val="005657E1"/>
    <w:rsid w:val="00565980"/>
    <w:rsid w:val="00567BB2"/>
    <w:rsid w:val="005707D9"/>
    <w:rsid w:val="0057095F"/>
    <w:rsid w:val="0057120B"/>
    <w:rsid w:val="005747B1"/>
    <w:rsid w:val="005764A9"/>
    <w:rsid w:val="00580430"/>
    <w:rsid w:val="005804D6"/>
    <w:rsid w:val="00580DF5"/>
    <w:rsid w:val="00580E66"/>
    <w:rsid w:val="00583E28"/>
    <w:rsid w:val="00584C74"/>
    <w:rsid w:val="005866FA"/>
    <w:rsid w:val="005905F5"/>
    <w:rsid w:val="0059208D"/>
    <w:rsid w:val="00592E23"/>
    <w:rsid w:val="00593B26"/>
    <w:rsid w:val="00593F3A"/>
    <w:rsid w:val="005968CF"/>
    <w:rsid w:val="00597633"/>
    <w:rsid w:val="005A098A"/>
    <w:rsid w:val="005A3DC9"/>
    <w:rsid w:val="005B1EF2"/>
    <w:rsid w:val="005B2107"/>
    <w:rsid w:val="005B2820"/>
    <w:rsid w:val="005B4176"/>
    <w:rsid w:val="005C085C"/>
    <w:rsid w:val="005C094A"/>
    <w:rsid w:val="005C143A"/>
    <w:rsid w:val="005C26F1"/>
    <w:rsid w:val="005C2FF0"/>
    <w:rsid w:val="005C30C4"/>
    <w:rsid w:val="005C508E"/>
    <w:rsid w:val="005C51CB"/>
    <w:rsid w:val="005C5A3C"/>
    <w:rsid w:val="005C6BE6"/>
    <w:rsid w:val="005D0C1B"/>
    <w:rsid w:val="005D12A2"/>
    <w:rsid w:val="005D1D29"/>
    <w:rsid w:val="005D1E87"/>
    <w:rsid w:val="005D23A6"/>
    <w:rsid w:val="005D32E3"/>
    <w:rsid w:val="005D3B6F"/>
    <w:rsid w:val="005D6383"/>
    <w:rsid w:val="005D724E"/>
    <w:rsid w:val="005E00C3"/>
    <w:rsid w:val="005E0661"/>
    <w:rsid w:val="005E09E5"/>
    <w:rsid w:val="005E1221"/>
    <w:rsid w:val="005E40A0"/>
    <w:rsid w:val="005E5827"/>
    <w:rsid w:val="005E62A2"/>
    <w:rsid w:val="005E6867"/>
    <w:rsid w:val="005E7378"/>
    <w:rsid w:val="005E7825"/>
    <w:rsid w:val="005E7859"/>
    <w:rsid w:val="005E7A7E"/>
    <w:rsid w:val="005F0768"/>
    <w:rsid w:val="005F1254"/>
    <w:rsid w:val="005F27D2"/>
    <w:rsid w:val="005F4944"/>
    <w:rsid w:val="005F5551"/>
    <w:rsid w:val="005F5FB9"/>
    <w:rsid w:val="005F63FB"/>
    <w:rsid w:val="005F6AC1"/>
    <w:rsid w:val="005F73BB"/>
    <w:rsid w:val="0060015B"/>
    <w:rsid w:val="00603F99"/>
    <w:rsid w:val="0060406E"/>
    <w:rsid w:val="00605100"/>
    <w:rsid w:val="006053BA"/>
    <w:rsid w:val="00605A9A"/>
    <w:rsid w:val="00606458"/>
    <w:rsid w:val="00607F16"/>
    <w:rsid w:val="0061034B"/>
    <w:rsid w:val="00610E9E"/>
    <w:rsid w:val="00610FAE"/>
    <w:rsid w:val="00611F90"/>
    <w:rsid w:val="00612761"/>
    <w:rsid w:val="00615592"/>
    <w:rsid w:val="00617B90"/>
    <w:rsid w:val="00623B36"/>
    <w:rsid w:val="006265B3"/>
    <w:rsid w:val="00626766"/>
    <w:rsid w:val="0062767D"/>
    <w:rsid w:val="00627729"/>
    <w:rsid w:val="00630F84"/>
    <w:rsid w:val="00631A5A"/>
    <w:rsid w:val="00632E2F"/>
    <w:rsid w:val="00633800"/>
    <w:rsid w:val="00633F10"/>
    <w:rsid w:val="0063425C"/>
    <w:rsid w:val="00634746"/>
    <w:rsid w:val="00634CDE"/>
    <w:rsid w:val="00635E00"/>
    <w:rsid w:val="00636EF8"/>
    <w:rsid w:val="00637910"/>
    <w:rsid w:val="00640A5B"/>
    <w:rsid w:val="00640F62"/>
    <w:rsid w:val="00641138"/>
    <w:rsid w:val="006415AC"/>
    <w:rsid w:val="00643DFC"/>
    <w:rsid w:val="00645F15"/>
    <w:rsid w:val="00647527"/>
    <w:rsid w:val="00650845"/>
    <w:rsid w:val="00650F77"/>
    <w:rsid w:val="00651F4B"/>
    <w:rsid w:val="00652067"/>
    <w:rsid w:val="00653266"/>
    <w:rsid w:val="00653CA5"/>
    <w:rsid w:val="006544E8"/>
    <w:rsid w:val="00656665"/>
    <w:rsid w:val="006575D5"/>
    <w:rsid w:val="006604CC"/>
    <w:rsid w:val="006614C0"/>
    <w:rsid w:val="00662B69"/>
    <w:rsid w:val="0066302F"/>
    <w:rsid w:val="00663E99"/>
    <w:rsid w:val="00666745"/>
    <w:rsid w:val="00667215"/>
    <w:rsid w:val="00667EFA"/>
    <w:rsid w:val="0067061B"/>
    <w:rsid w:val="00670E8F"/>
    <w:rsid w:val="006710E0"/>
    <w:rsid w:val="006742BA"/>
    <w:rsid w:val="0067471F"/>
    <w:rsid w:val="006749FE"/>
    <w:rsid w:val="00674C6A"/>
    <w:rsid w:val="00674DA0"/>
    <w:rsid w:val="00676EA9"/>
    <w:rsid w:val="00680E40"/>
    <w:rsid w:val="0068148D"/>
    <w:rsid w:val="006819D0"/>
    <w:rsid w:val="006821C6"/>
    <w:rsid w:val="00682B3F"/>
    <w:rsid w:val="0068377D"/>
    <w:rsid w:val="00683EE3"/>
    <w:rsid w:val="00685CC1"/>
    <w:rsid w:val="00685EED"/>
    <w:rsid w:val="00687791"/>
    <w:rsid w:val="006900AD"/>
    <w:rsid w:val="0069096F"/>
    <w:rsid w:val="00690BAB"/>
    <w:rsid w:val="00690BFE"/>
    <w:rsid w:val="00691023"/>
    <w:rsid w:val="00693B46"/>
    <w:rsid w:val="00696651"/>
    <w:rsid w:val="00697056"/>
    <w:rsid w:val="006A00DF"/>
    <w:rsid w:val="006A014E"/>
    <w:rsid w:val="006A15EA"/>
    <w:rsid w:val="006A301B"/>
    <w:rsid w:val="006A31CE"/>
    <w:rsid w:val="006A3856"/>
    <w:rsid w:val="006A3FD4"/>
    <w:rsid w:val="006A4E31"/>
    <w:rsid w:val="006A6725"/>
    <w:rsid w:val="006B16A1"/>
    <w:rsid w:val="006B245B"/>
    <w:rsid w:val="006B4A25"/>
    <w:rsid w:val="006B5116"/>
    <w:rsid w:val="006B5762"/>
    <w:rsid w:val="006B5CF9"/>
    <w:rsid w:val="006B5FF7"/>
    <w:rsid w:val="006B62F8"/>
    <w:rsid w:val="006B64DA"/>
    <w:rsid w:val="006B7904"/>
    <w:rsid w:val="006C1CF8"/>
    <w:rsid w:val="006C2365"/>
    <w:rsid w:val="006C263D"/>
    <w:rsid w:val="006C322A"/>
    <w:rsid w:val="006C4304"/>
    <w:rsid w:val="006C5A7E"/>
    <w:rsid w:val="006D0458"/>
    <w:rsid w:val="006D15B7"/>
    <w:rsid w:val="006D4A01"/>
    <w:rsid w:val="006E1D59"/>
    <w:rsid w:val="006E2685"/>
    <w:rsid w:val="006E2827"/>
    <w:rsid w:val="006E29D2"/>
    <w:rsid w:val="006E5074"/>
    <w:rsid w:val="006E543D"/>
    <w:rsid w:val="006E57CA"/>
    <w:rsid w:val="006E5FDB"/>
    <w:rsid w:val="006E6FFF"/>
    <w:rsid w:val="006E7940"/>
    <w:rsid w:val="006E7EE7"/>
    <w:rsid w:val="006F18B5"/>
    <w:rsid w:val="006F280E"/>
    <w:rsid w:val="006F31FA"/>
    <w:rsid w:val="006F330F"/>
    <w:rsid w:val="006F3593"/>
    <w:rsid w:val="006F4479"/>
    <w:rsid w:val="006F5D48"/>
    <w:rsid w:val="00701606"/>
    <w:rsid w:val="00701C5F"/>
    <w:rsid w:val="0070225F"/>
    <w:rsid w:val="00704F1B"/>
    <w:rsid w:val="007056E3"/>
    <w:rsid w:val="00705A0F"/>
    <w:rsid w:val="007104AE"/>
    <w:rsid w:val="00710EC1"/>
    <w:rsid w:val="007116E3"/>
    <w:rsid w:val="007125E4"/>
    <w:rsid w:val="00712C9A"/>
    <w:rsid w:val="00712FD5"/>
    <w:rsid w:val="007134A8"/>
    <w:rsid w:val="00713FB8"/>
    <w:rsid w:val="0071419F"/>
    <w:rsid w:val="00714363"/>
    <w:rsid w:val="00724033"/>
    <w:rsid w:val="00724CFE"/>
    <w:rsid w:val="007262BD"/>
    <w:rsid w:val="00726948"/>
    <w:rsid w:val="00727CBA"/>
    <w:rsid w:val="00727E25"/>
    <w:rsid w:val="007303CA"/>
    <w:rsid w:val="0073098D"/>
    <w:rsid w:val="007317C9"/>
    <w:rsid w:val="00731C2B"/>
    <w:rsid w:val="00731E73"/>
    <w:rsid w:val="00733AD1"/>
    <w:rsid w:val="007409C0"/>
    <w:rsid w:val="00743016"/>
    <w:rsid w:val="00743B7E"/>
    <w:rsid w:val="00743FAE"/>
    <w:rsid w:val="00745873"/>
    <w:rsid w:val="00746C89"/>
    <w:rsid w:val="00747323"/>
    <w:rsid w:val="007525C9"/>
    <w:rsid w:val="007535FE"/>
    <w:rsid w:val="0075392E"/>
    <w:rsid w:val="0075592F"/>
    <w:rsid w:val="00755CA9"/>
    <w:rsid w:val="00757C55"/>
    <w:rsid w:val="00757F75"/>
    <w:rsid w:val="007606B7"/>
    <w:rsid w:val="0076264A"/>
    <w:rsid w:val="007631A3"/>
    <w:rsid w:val="00764612"/>
    <w:rsid w:val="00764F4E"/>
    <w:rsid w:val="00765F66"/>
    <w:rsid w:val="00766DC9"/>
    <w:rsid w:val="00767EE5"/>
    <w:rsid w:val="007716BA"/>
    <w:rsid w:val="00771841"/>
    <w:rsid w:val="00772CD7"/>
    <w:rsid w:val="007758A1"/>
    <w:rsid w:val="00775D47"/>
    <w:rsid w:val="00775F35"/>
    <w:rsid w:val="007763D9"/>
    <w:rsid w:val="00783B55"/>
    <w:rsid w:val="007847C1"/>
    <w:rsid w:val="00785305"/>
    <w:rsid w:val="00785E14"/>
    <w:rsid w:val="00786297"/>
    <w:rsid w:val="007872CE"/>
    <w:rsid w:val="007927A9"/>
    <w:rsid w:val="00793078"/>
    <w:rsid w:val="00795F6A"/>
    <w:rsid w:val="0079650E"/>
    <w:rsid w:val="007A0045"/>
    <w:rsid w:val="007A1EBA"/>
    <w:rsid w:val="007A1FBD"/>
    <w:rsid w:val="007A2581"/>
    <w:rsid w:val="007A3D97"/>
    <w:rsid w:val="007A49F6"/>
    <w:rsid w:val="007A5838"/>
    <w:rsid w:val="007B2984"/>
    <w:rsid w:val="007B56FE"/>
    <w:rsid w:val="007B7578"/>
    <w:rsid w:val="007C0142"/>
    <w:rsid w:val="007C0AE7"/>
    <w:rsid w:val="007C1764"/>
    <w:rsid w:val="007C2CC1"/>
    <w:rsid w:val="007C3F0A"/>
    <w:rsid w:val="007C57FC"/>
    <w:rsid w:val="007C5DB0"/>
    <w:rsid w:val="007C6B87"/>
    <w:rsid w:val="007C7A3D"/>
    <w:rsid w:val="007D0B2E"/>
    <w:rsid w:val="007D0C7C"/>
    <w:rsid w:val="007D0D61"/>
    <w:rsid w:val="007D20D3"/>
    <w:rsid w:val="007D25A1"/>
    <w:rsid w:val="007D2FE5"/>
    <w:rsid w:val="007D47F9"/>
    <w:rsid w:val="007D4967"/>
    <w:rsid w:val="007D5135"/>
    <w:rsid w:val="007E0089"/>
    <w:rsid w:val="007E04B9"/>
    <w:rsid w:val="007E0DCA"/>
    <w:rsid w:val="007E10F6"/>
    <w:rsid w:val="007E1337"/>
    <w:rsid w:val="007E1E4A"/>
    <w:rsid w:val="007E1EA8"/>
    <w:rsid w:val="007E32DA"/>
    <w:rsid w:val="007E7182"/>
    <w:rsid w:val="007F1272"/>
    <w:rsid w:val="007F3009"/>
    <w:rsid w:val="007F3A27"/>
    <w:rsid w:val="007F4F34"/>
    <w:rsid w:val="007F5B73"/>
    <w:rsid w:val="007F73C1"/>
    <w:rsid w:val="007F79DA"/>
    <w:rsid w:val="008019C0"/>
    <w:rsid w:val="00801AE9"/>
    <w:rsid w:val="00801BDB"/>
    <w:rsid w:val="00804484"/>
    <w:rsid w:val="008045B1"/>
    <w:rsid w:val="00806C33"/>
    <w:rsid w:val="00806F6F"/>
    <w:rsid w:val="008072DA"/>
    <w:rsid w:val="00812C82"/>
    <w:rsid w:val="008148BF"/>
    <w:rsid w:val="008157B0"/>
    <w:rsid w:val="008204BE"/>
    <w:rsid w:val="008220C1"/>
    <w:rsid w:val="00824970"/>
    <w:rsid w:val="00825799"/>
    <w:rsid w:val="00825E1B"/>
    <w:rsid w:val="008308EF"/>
    <w:rsid w:val="00832529"/>
    <w:rsid w:val="0083270E"/>
    <w:rsid w:val="008360B7"/>
    <w:rsid w:val="00840FCA"/>
    <w:rsid w:val="0084295E"/>
    <w:rsid w:val="00842F16"/>
    <w:rsid w:val="00843EC8"/>
    <w:rsid w:val="008446C6"/>
    <w:rsid w:val="008448FF"/>
    <w:rsid w:val="008463D6"/>
    <w:rsid w:val="008506F1"/>
    <w:rsid w:val="0085166D"/>
    <w:rsid w:val="00851CFF"/>
    <w:rsid w:val="00852597"/>
    <w:rsid w:val="00853159"/>
    <w:rsid w:val="0085337B"/>
    <w:rsid w:val="00853D6F"/>
    <w:rsid w:val="00860B71"/>
    <w:rsid w:val="00860CDD"/>
    <w:rsid w:val="008624AB"/>
    <w:rsid w:val="0086289A"/>
    <w:rsid w:val="00862AAE"/>
    <w:rsid w:val="00862CEF"/>
    <w:rsid w:val="00862D34"/>
    <w:rsid w:val="0086368E"/>
    <w:rsid w:val="00865594"/>
    <w:rsid w:val="00865735"/>
    <w:rsid w:val="00866A57"/>
    <w:rsid w:val="00866B2D"/>
    <w:rsid w:val="00871C6A"/>
    <w:rsid w:val="00871FB6"/>
    <w:rsid w:val="00873B30"/>
    <w:rsid w:val="00874B5C"/>
    <w:rsid w:val="00876664"/>
    <w:rsid w:val="00876B43"/>
    <w:rsid w:val="008778C5"/>
    <w:rsid w:val="00880911"/>
    <w:rsid w:val="008810C2"/>
    <w:rsid w:val="00883CEE"/>
    <w:rsid w:val="00883E78"/>
    <w:rsid w:val="00883F5A"/>
    <w:rsid w:val="0088550C"/>
    <w:rsid w:val="00887327"/>
    <w:rsid w:val="00887CBF"/>
    <w:rsid w:val="008902ED"/>
    <w:rsid w:val="00890E5E"/>
    <w:rsid w:val="0089184A"/>
    <w:rsid w:val="00893B80"/>
    <w:rsid w:val="0089774D"/>
    <w:rsid w:val="008A0FBB"/>
    <w:rsid w:val="008A2F5D"/>
    <w:rsid w:val="008A3A57"/>
    <w:rsid w:val="008A4389"/>
    <w:rsid w:val="008A5753"/>
    <w:rsid w:val="008A67CC"/>
    <w:rsid w:val="008A6905"/>
    <w:rsid w:val="008A6A74"/>
    <w:rsid w:val="008A70D8"/>
    <w:rsid w:val="008A7B38"/>
    <w:rsid w:val="008B1571"/>
    <w:rsid w:val="008B4AA8"/>
    <w:rsid w:val="008B51C3"/>
    <w:rsid w:val="008B5BEE"/>
    <w:rsid w:val="008B61A1"/>
    <w:rsid w:val="008B6E2D"/>
    <w:rsid w:val="008B7BC8"/>
    <w:rsid w:val="008C15AC"/>
    <w:rsid w:val="008C192E"/>
    <w:rsid w:val="008C3371"/>
    <w:rsid w:val="008C396A"/>
    <w:rsid w:val="008C4935"/>
    <w:rsid w:val="008C4CE2"/>
    <w:rsid w:val="008C6E70"/>
    <w:rsid w:val="008C7728"/>
    <w:rsid w:val="008D0059"/>
    <w:rsid w:val="008D2985"/>
    <w:rsid w:val="008D4BDB"/>
    <w:rsid w:val="008D4FAB"/>
    <w:rsid w:val="008D7409"/>
    <w:rsid w:val="008E36C1"/>
    <w:rsid w:val="008E4239"/>
    <w:rsid w:val="008E5367"/>
    <w:rsid w:val="008F323B"/>
    <w:rsid w:val="008F3AB0"/>
    <w:rsid w:val="008F3D24"/>
    <w:rsid w:val="008F5E65"/>
    <w:rsid w:val="008F72F9"/>
    <w:rsid w:val="008F7C85"/>
    <w:rsid w:val="00900046"/>
    <w:rsid w:val="00900754"/>
    <w:rsid w:val="00903410"/>
    <w:rsid w:val="0090382B"/>
    <w:rsid w:val="00904042"/>
    <w:rsid w:val="00904EE8"/>
    <w:rsid w:val="0090611D"/>
    <w:rsid w:val="009064FF"/>
    <w:rsid w:val="0091032D"/>
    <w:rsid w:val="00913B86"/>
    <w:rsid w:val="00913C4F"/>
    <w:rsid w:val="00913E4F"/>
    <w:rsid w:val="00914318"/>
    <w:rsid w:val="00915C48"/>
    <w:rsid w:val="0091767E"/>
    <w:rsid w:val="00917A11"/>
    <w:rsid w:val="00917BC1"/>
    <w:rsid w:val="00917C97"/>
    <w:rsid w:val="00921EC0"/>
    <w:rsid w:val="00924A77"/>
    <w:rsid w:val="0092509D"/>
    <w:rsid w:val="0092582C"/>
    <w:rsid w:val="00925E7A"/>
    <w:rsid w:val="00925EE7"/>
    <w:rsid w:val="00926452"/>
    <w:rsid w:val="00927A4B"/>
    <w:rsid w:val="00937699"/>
    <w:rsid w:val="009407DD"/>
    <w:rsid w:val="00941828"/>
    <w:rsid w:val="0094211F"/>
    <w:rsid w:val="00942F3A"/>
    <w:rsid w:val="00943F6D"/>
    <w:rsid w:val="0094637C"/>
    <w:rsid w:val="00946525"/>
    <w:rsid w:val="00947AC4"/>
    <w:rsid w:val="00947EAF"/>
    <w:rsid w:val="00947FC5"/>
    <w:rsid w:val="0095091A"/>
    <w:rsid w:val="0095270F"/>
    <w:rsid w:val="009537D7"/>
    <w:rsid w:val="00953871"/>
    <w:rsid w:val="00956B55"/>
    <w:rsid w:val="009600A2"/>
    <w:rsid w:val="0096620E"/>
    <w:rsid w:val="00966AD4"/>
    <w:rsid w:val="00967DC0"/>
    <w:rsid w:val="00967EF9"/>
    <w:rsid w:val="009705F1"/>
    <w:rsid w:val="0097068C"/>
    <w:rsid w:val="00970F69"/>
    <w:rsid w:val="009711FF"/>
    <w:rsid w:val="0097156F"/>
    <w:rsid w:val="009742CE"/>
    <w:rsid w:val="00974365"/>
    <w:rsid w:val="009745A2"/>
    <w:rsid w:val="00976493"/>
    <w:rsid w:val="00980DC4"/>
    <w:rsid w:val="00982940"/>
    <w:rsid w:val="00984192"/>
    <w:rsid w:val="00984CA9"/>
    <w:rsid w:val="00984E19"/>
    <w:rsid w:val="009852F8"/>
    <w:rsid w:val="00987F17"/>
    <w:rsid w:val="00990D09"/>
    <w:rsid w:val="009923E5"/>
    <w:rsid w:val="00992A51"/>
    <w:rsid w:val="00993AF3"/>
    <w:rsid w:val="009968D2"/>
    <w:rsid w:val="00996E81"/>
    <w:rsid w:val="009977D2"/>
    <w:rsid w:val="009A04DB"/>
    <w:rsid w:val="009A5FB1"/>
    <w:rsid w:val="009A6379"/>
    <w:rsid w:val="009A76DB"/>
    <w:rsid w:val="009A771B"/>
    <w:rsid w:val="009A7C8C"/>
    <w:rsid w:val="009B0B14"/>
    <w:rsid w:val="009B1254"/>
    <w:rsid w:val="009B3158"/>
    <w:rsid w:val="009B6B46"/>
    <w:rsid w:val="009C0AC9"/>
    <w:rsid w:val="009C14DE"/>
    <w:rsid w:val="009C174F"/>
    <w:rsid w:val="009C3BD6"/>
    <w:rsid w:val="009C465C"/>
    <w:rsid w:val="009C5160"/>
    <w:rsid w:val="009C5C8F"/>
    <w:rsid w:val="009C6B55"/>
    <w:rsid w:val="009C732B"/>
    <w:rsid w:val="009D0D8C"/>
    <w:rsid w:val="009D3BB3"/>
    <w:rsid w:val="009D3F3D"/>
    <w:rsid w:val="009D570C"/>
    <w:rsid w:val="009D7856"/>
    <w:rsid w:val="009E1846"/>
    <w:rsid w:val="009E2422"/>
    <w:rsid w:val="009E325A"/>
    <w:rsid w:val="009E6B54"/>
    <w:rsid w:val="009E6EAC"/>
    <w:rsid w:val="009E6EF7"/>
    <w:rsid w:val="009E7723"/>
    <w:rsid w:val="009F48B1"/>
    <w:rsid w:val="009F6328"/>
    <w:rsid w:val="009F70A4"/>
    <w:rsid w:val="009F78CE"/>
    <w:rsid w:val="00A005AB"/>
    <w:rsid w:val="00A01299"/>
    <w:rsid w:val="00A02806"/>
    <w:rsid w:val="00A02B3C"/>
    <w:rsid w:val="00A04F73"/>
    <w:rsid w:val="00A05439"/>
    <w:rsid w:val="00A059C9"/>
    <w:rsid w:val="00A05A2D"/>
    <w:rsid w:val="00A067C0"/>
    <w:rsid w:val="00A068C4"/>
    <w:rsid w:val="00A074FB"/>
    <w:rsid w:val="00A07C33"/>
    <w:rsid w:val="00A15535"/>
    <w:rsid w:val="00A158D4"/>
    <w:rsid w:val="00A15B00"/>
    <w:rsid w:val="00A16C7E"/>
    <w:rsid w:val="00A207B7"/>
    <w:rsid w:val="00A20843"/>
    <w:rsid w:val="00A23501"/>
    <w:rsid w:val="00A245B3"/>
    <w:rsid w:val="00A24A07"/>
    <w:rsid w:val="00A24C86"/>
    <w:rsid w:val="00A261F7"/>
    <w:rsid w:val="00A31A9C"/>
    <w:rsid w:val="00A320A0"/>
    <w:rsid w:val="00A33965"/>
    <w:rsid w:val="00A3513A"/>
    <w:rsid w:val="00A364FF"/>
    <w:rsid w:val="00A36B94"/>
    <w:rsid w:val="00A376E8"/>
    <w:rsid w:val="00A37A17"/>
    <w:rsid w:val="00A4021C"/>
    <w:rsid w:val="00A43751"/>
    <w:rsid w:val="00A46946"/>
    <w:rsid w:val="00A46979"/>
    <w:rsid w:val="00A46C0F"/>
    <w:rsid w:val="00A4753D"/>
    <w:rsid w:val="00A50066"/>
    <w:rsid w:val="00A501D8"/>
    <w:rsid w:val="00A53F50"/>
    <w:rsid w:val="00A54365"/>
    <w:rsid w:val="00A55503"/>
    <w:rsid w:val="00A57F72"/>
    <w:rsid w:val="00A61328"/>
    <w:rsid w:val="00A616EF"/>
    <w:rsid w:val="00A66A4D"/>
    <w:rsid w:val="00A66E01"/>
    <w:rsid w:val="00A67BC0"/>
    <w:rsid w:val="00A7109D"/>
    <w:rsid w:val="00A71659"/>
    <w:rsid w:val="00A723A6"/>
    <w:rsid w:val="00A73C6F"/>
    <w:rsid w:val="00A74235"/>
    <w:rsid w:val="00A743A8"/>
    <w:rsid w:val="00A74C03"/>
    <w:rsid w:val="00A7720B"/>
    <w:rsid w:val="00A77610"/>
    <w:rsid w:val="00A81D94"/>
    <w:rsid w:val="00A82296"/>
    <w:rsid w:val="00A82A44"/>
    <w:rsid w:val="00A86DB8"/>
    <w:rsid w:val="00A906C0"/>
    <w:rsid w:val="00A92C17"/>
    <w:rsid w:val="00A93397"/>
    <w:rsid w:val="00A93E59"/>
    <w:rsid w:val="00A94543"/>
    <w:rsid w:val="00A94F7C"/>
    <w:rsid w:val="00A95A77"/>
    <w:rsid w:val="00AA0AAC"/>
    <w:rsid w:val="00AA1679"/>
    <w:rsid w:val="00AA1DF9"/>
    <w:rsid w:val="00AA224A"/>
    <w:rsid w:val="00AA2658"/>
    <w:rsid w:val="00AA38B7"/>
    <w:rsid w:val="00AA471A"/>
    <w:rsid w:val="00AA4C52"/>
    <w:rsid w:val="00AA68A9"/>
    <w:rsid w:val="00AB16F7"/>
    <w:rsid w:val="00AB46FE"/>
    <w:rsid w:val="00AB6F82"/>
    <w:rsid w:val="00AC027C"/>
    <w:rsid w:val="00AC11D1"/>
    <w:rsid w:val="00AC5A36"/>
    <w:rsid w:val="00AC5BEE"/>
    <w:rsid w:val="00AC6351"/>
    <w:rsid w:val="00AD317E"/>
    <w:rsid w:val="00AD45F1"/>
    <w:rsid w:val="00AD4A35"/>
    <w:rsid w:val="00AD5951"/>
    <w:rsid w:val="00AD62DD"/>
    <w:rsid w:val="00AD64CA"/>
    <w:rsid w:val="00AD6C84"/>
    <w:rsid w:val="00AD714F"/>
    <w:rsid w:val="00AD7436"/>
    <w:rsid w:val="00AE4BFD"/>
    <w:rsid w:val="00AE54CD"/>
    <w:rsid w:val="00AE69D0"/>
    <w:rsid w:val="00AE6D6C"/>
    <w:rsid w:val="00AE72AD"/>
    <w:rsid w:val="00AE7400"/>
    <w:rsid w:val="00AE7E1E"/>
    <w:rsid w:val="00AF0E2D"/>
    <w:rsid w:val="00AF134A"/>
    <w:rsid w:val="00AF1E7D"/>
    <w:rsid w:val="00AF2191"/>
    <w:rsid w:val="00AF32F3"/>
    <w:rsid w:val="00AF4B2B"/>
    <w:rsid w:val="00AF5C57"/>
    <w:rsid w:val="00AF6B8F"/>
    <w:rsid w:val="00AF7343"/>
    <w:rsid w:val="00AF7818"/>
    <w:rsid w:val="00AF7929"/>
    <w:rsid w:val="00B005AA"/>
    <w:rsid w:val="00B01D1F"/>
    <w:rsid w:val="00B01E4B"/>
    <w:rsid w:val="00B02B78"/>
    <w:rsid w:val="00B03A49"/>
    <w:rsid w:val="00B06B3D"/>
    <w:rsid w:val="00B07012"/>
    <w:rsid w:val="00B07565"/>
    <w:rsid w:val="00B07650"/>
    <w:rsid w:val="00B07660"/>
    <w:rsid w:val="00B10691"/>
    <w:rsid w:val="00B109AA"/>
    <w:rsid w:val="00B109D7"/>
    <w:rsid w:val="00B11DD7"/>
    <w:rsid w:val="00B130C7"/>
    <w:rsid w:val="00B13318"/>
    <w:rsid w:val="00B149A0"/>
    <w:rsid w:val="00B15F82"/>
    <w:rsid w:val="00B1797D"/>
    <w:rsid w:val="00B17F20"/>
    <w:rsid w:val="00B219B1"/>
    <w:rsid w:val="00B21A28"/>
    <w:rsid w:val="00B21E8D"/>
    <w:rsid w:val="00B26638"/>
    <w:rsid w:val="00B30DD1"/>
    <w:rsid w:val="00B31334"/>
    <w:rsid w:val="00B325B9"/>
    <w:rsid w:val="00B34032"/>
    <w:rsid w:val="00B360B8"/>
    <w:rsid w:val="00B36181"/>
    <w:rsid w:val="00B40E8B"/>
    <w:rsid w:val="00B40FCA"/>
    <w:rsid w:val="00B40FEA"/>
    <w:rsid w:val="00B41727"/>
    <w:rsid w:val="00B4484B"/>
    <w:rsid w:val="00B4598E"/>
    <w:rsid w:val="00B53309"/>
    <w:rsid w:val="00B537D7"/>
    <w:rsid w:val="00B5388C"/>
    <w:rsid w:val="00B557C1"/>
    <w:rsid w:val="00B55FC9"/>
    <w:rsid w:val="00B56C0E"/>
    <w:rsid w:val="00B60FC7"/>
    <w:rsid w:val="00B62A9D"/>
    <w:rsid w:val="00B6393F"/>
    <w:rsid w:val="00B6499F"/>
    <w:rsid w:val="00B64F7D"/>
    <w:rsid w:val="00B65B1E"/>
    <w:rsid w:val="00B664CC"/>
    <w:rsid w:val="00B67BC2"/>
    <w:rsid w:val="00B67C8D"/>
    <w:rsid w:val="00B706BF"/>
    <w:rsid w:val="00B70EB9"/>
    <w:rsid w:val="00B72078"/>
    <w:rsid w:val="00B72F7D"/>
    <w:rsid w:val="00B74165"/>
    <w:rsid w:val="00B7588A"/>
    <w:rsid w:val="00B75957"/>
    <w:rsid w:val="00B76079"/>
    <w:rsid w:val="00B76EC0"/>
    <w:rsid w:val="00B770CF"/>
    <w:rsid w:val="00B77A53"/>
    <w:rsid w:val="00B804E4"/>
    <w:rsid w:val="00B82335"/>
    <w:rsid w:val="00B85F08"/>
    <w:rsid w:val="00B8766B"/>
    <w:rsid w:val="00B87DD2"/>
    <w:rsid w:val="00B9146E"/>
    <w:rsid w:val="00B91B69"/>
    <w:rsid w:val="00B93E06"/>
    <w:rsid w:val="00B949D5"/>
    <w:rsid w:val="00B963B4"/>
    <w:rsid w:val="00BA09D8"/>
    <w:rsid w:val="00BA1E6E"/>
    <w:rsid w:val="00BA1E71"/>
    <w:rsid w:val="00BA69E3"/>
    <w:rsid w:val="00BA750B"/>
    <w:rsid w:val="00BA7959"/>
    <w:rsid w:val="00BA7AD3"/>
    <w:rsid w:val="00BB2162"/>
    <w:rsid w:val="00BB3773"/>
    <w:rsid w:val="00BB4B6C"/>
    <w:rsid w:val="00BB4CF3"/>
    <w:rsid w:val="00BB5625"/>
    <w:rsid w:val="00BB5950"/>
    <w:rsid w:val="00BB62FD"/>
    <w:rsid w:val="00BC2434"/>
    <w:rsid w:val="00BC3699"/>
    <w:rsid w:val="00BC4D24"/>
    <w:rsid w:val="00BC792F"/>
    <w:rsid w:val="00BC7E2A"/>
    <w:rsid w:val="00BD10D1"/>
    <w:rsid w:val="00BD15D6"/>
    <w:rsid w:val="00BD1DCD"/>
    <w:rsid w:val="00BD2083"/>
    <w:rsid w:val="00BD3306"/>
    <w:rsid w:val="00BD3B74"/>
    <w:rsid w:val="00BD4445"/>
    <w:rsid w:val="00BD4BAF"/>
    <w:rsid w:val="00BD51BD"/>
    <w:rsid w:val="00BD57EF"/>
    <w:rsid w:val="00BD61A3"/>
    <w:rsid w:val="00BD673B"/>
    <w:rsid w:val="00BE1409"/>
    <w:rsid w:val="00BE17C5"/>
    <w:rsid w:val="00BE1A4C"/>
    <w:rsid w:val="00BE2C60"/>
    <w:rsid w:val="00BE3DBE"/>
    <w:rsid w:val="00BE5FFA"/>
    <w:rsid w:val="00BE73EB"/>
    <w:rsid w:val="00BF1223"/>
    <w:rsid w:val="00BF26E7"/>
    <w:rsid w:val="00BF4E78"/>
    <w:rsid w:val="00BF75EB"/>
    <w:rsid w:val="00BF796D"/>
    <w:rsid w:val="00C00693"/>
    <w:rsid w:val="00C0087B"/>
    <w:rsid w:val="00C015B0"/>
    <w:rsid w:val="00C0253E"/>
    <w:rsid w:val="00C03FDA"/>
    <w:rsid w:val="00C04147"/>
    <w:rsid w:val="00C04C85"/>
    <w:rsid w:val="00C07E5F"/>
    <w:rsid w:val="00C10A40"/>
    <w:rsid w:val="00C11144"/>
    <w:rsid w:val="00C11A73"/>
    <w:rsid w:val="00C1280E"/>
    <w:rsid w:val="00C132B9"/>
    <w:rsid w:val="00C1377C"/>
    <w:rsid w:val="00C13DAD"/>
    <w:rsid w:val="00C13E0A"/>
    <w:rsid w:val="00C156AA"/>
    <w:rsid w:val="00C16012"/>
    <w:rsid w:val="00C16C3D"/>
    <w:rsid w:val="00C17825"/>
    <w:rsid w:val="00C229AF"/>
    <w:rsid w:val="00C22F2F"/>
    <w:rsid w:val="00C233C6"/>
    <w:rsid w:val="00C24080"/>
    <w:rsid w:val="00C24154"/>
    <w:rsid w:val="00C2669B"/>
    <w:rsid w:val="00C26F91"/>
    <w:rsid w:val="00C27F5D"/>
    <w:rsid w:val="00C30448"/>
    <w:rsid w:val="00C3119D"/>
    <w:rsid w:val="00C312EE"/>
    <w:rsid w:val="00C32451"/>
    <w:rsid w:val="00C329F3"/>
    <w:rsid w:val="00C32F2D"/>
    <w:rsid w:val="00C37F6E"/>
    <w:rsid w:val="00C416A6"/>
    <w:rsid w:val="00C423DC"/>
    <w:rsid w:val="00C434A6"/>
    <w:rsid w:val="00C47D0B"/>
    <w:rsid w:val="00C53087"/>
    <w:rsid w:val="00C53285"/>
    <w:rsid w:val="00C53CDA"/>
    <w:rsid w:val="00C54451"/>
    <w:rsid w:val="00C555C8"/>
    <w:rsid w:val="00C61371"/>
    <w:rsid w:val="00C6381D"/>
    <w:rsid w:val="00C65379"/>
    <w:rsid w:val="00C67B80"/>
    <w:rsid w:val="00C71272"/>
    <w:rsid w:val="00C719C4"/>
    <w:rsid w:val="00C71AEC"/>
    <w:rsid w:val="00C72AC5"/>
    <w:rsid w:val="00C72C46"/>
    <w:rsid w:val="00C743C4"/>
    <w:rsid w:val="00C7499C"/>
    <w:rsid w:val="00C76191"/>
    <w:rsid w:val="00C777DA"/>
    <w:rsid w:val="00C77B08"/>
    <w:rsid w:val="00C80A23"/>
    <w:rsid w:val="00C818C5"/>
    <w:rsid w:val="00C82251"/>
    <w:rsid w:val="00C82527"/>
    <w:rsid w:val="00C83DC3"/>
    <w:rsid w:val="00C84704"/>
    <w:rsid w:val="00C84E63"/>
    <w:rsid w:val="00C91E37"/>
    <w:rsid w:val="00C92947"/>
    <w:rsid w:val="00C9520D"/>
    <w:rsid w:val="00C95E6A"/>
    <w:rsid w:val="00C96018"/>
    <w:rsid w:val="00CA0F5B"/>
    <w:rsid w:val="00CA7295"/>
    <w:rsid w:val="00CB05A9"/>
    <w:rsid w:val="00CB2F65"/>
    <w:rsid w:val="00CB35B6"/>
    <w:rsid w:val="00CB5D32"/>
    <w:rsid w:val="00CC1032"/>
    <w:rsid w:val="00CC2039"/>
    <w:rsid w:val="00CC3EB7"/>
    <w:rsid w:val="00CC455B"/>
    <w:rsid w:val="00CD12FF"/>
    <w:rsid w:val="00CD29BB"/>
    <w:rsid w:val="00CD2B2D"/>
    <w:rsid w:val="00CD2EDD"/>
    <w:rsid w:val="00CD331C"/>
    <w:rsid w:val="00CD333D"/>
    <w:rsid w:val="00CD487F"/>
    <w:rsid w:val="00CD48CD"/>
    <w:rsid w:val="00CD4D4D"/>
    <w:rsid w:val="00CD4D6C"/>
    <w:rsid w:val="00CD5BF4"/>
    <w:rsid w:val="00CD6F16"/>
    <w:rsid w:val="00CE03F1"/>
    <w:rsid w:val="00CE29D1"/>
    <w:rsid w:val="00CE3354"/>
    <w:rsid w:val="00CE3D68"/>
    <w:rsid w:val="00CE40FE"/>
    <w:rsid w:val="00CF01BB"/>
    <w:rsid w:val="00CF0B3D"/>
    <w:rsid w:val="00CF0B7E"/>
    <w:rsid w:val="00CF1E00"/>
    <w:rsid w:val="00CF28CE"/>
    <w:rsid w:val="00CF3ED3"/>
    <w:rsid w:val="00CF6FBD"/>
    <w:rsid w:val="00D03200"/>
    <w:rsid w:val="00D0384D"/>
    <w:rsid w:val="00D04812"/>
    <w:rsid w:val="00D05DF8"/>
    <w:rsid w:val="00D060BA"/>
    <w:rsid w:val="00D06ACD"/>
    <w:rsid w:val="00D06C2C"/>
    <w:rsid w:val="00D100DE"/>
    <w:rsid w:val="00D1054E"/>
    <w:rsid w:val="00D132F7"/>
    <w:rsid w:val="00D1353D"/>
    <w:rsid w:val="00D1361D"/>
    <w:rsid w:val="00D1473F"/>
    <w:rsid w:val="00D14AC2"/>
    <w:rsid w:val="00D1649E"/>
    <w:rsid w:val="00D166FB"/>
    <w:rsid w:val="00D22829"/>
    <w:rsid w:val="00D22E65"/>
    <w:rsid w:val="00D2310E"/>
    <w:rsid w:val="00D23A19"/>
    <w:rsid w:val="00D242EA"/>
    <w:rsid w:val="00D246EC"/>
    <w:rsid w:val="00D333DB"/>
    <w:rsid w:val="00D3366E"/>
    <w:rsid w:val="00D35B72"/>
    <w:rsid w:val="00D42CE9"/>
    <w:rsid w:val="00D43ED7"/>
    <w:rsid w:val="00D47345"/>
    <w:rsid w:val="00D4746F"/>
    <w:rsid w:val="00D5117B"/>
    <w:rsid w:val="00D541F7"/>
    <w:rsid w:val="00D55352"/>
    <w:rsid w:val="00D55A72"/>
    <w:rsid w:val="00D55F82"/>
    <w:rsid w:val="00D568AB"/>
    <w:rsid w:val="00D569BD"/>
    <w:rsid w:val="00D63904"/>
    <w:rsid w:val="00D64038"/>
    <w:rsid w:val="00D643A2"/>
    <w:rsid w:val="00D64A53"/>
    <w:rsid w:val="00D70BA9"/>
    <w:rsid w:val="00D74C9A"/>
    <w:rsid w:val="00D750DC"/>
    <w:rsid w:val="00D7602E"/>
    <w:rsid w:val="00D7649B"/>
    <w:rsid w:val="00D76FCA"/>
    <w:rsid w:val="00D77F45"/>
    <w:rsid w:val="00D82518"/>
    <w:rsid w:val="00D839D3"/>
    <w:rsid w:val="00D840A0"/>
    <w:rsid w:val="00D85960"/>
    <w:rsid w:val="00D878E6"/>
    <w:rsid w:val="00D90EC9"/>
    <w:rsid w:val="00D91716"/>
    <w:rsid w:val="00D9189E"/>
    <w:rsid w:val="00D930E4"/>
    <w:rsid w:val="00D95C51"/>
    <w:rsid w:val="00D969AB"/>
    <w:rsid w:val="00D971D6"/>
    <w:rsid w:val="00D971FA"/>
    <w:rsid w:val="00D97F56"/>
    <w:rsid w:val="00DA16AF"/>
    <w:rsid w:val="00DA2278"/>
    <w:rsid w:val="00DA5547"/>
    <w:rsid w:val="00DA5A4F"/>
    <w:rsid w:val="00DA78E4"/>
    <w:rsid w:val="00DB1FED"/>
    <w:rsid w:val="00DB3748"/>
    <w:rsid w:val="00DB407A"/>
    <w:rsid w:val="00DB5277"/>
    <w:rsid w:val="00DB5797"/>
    <w:rsid w:val="00DB5CA5"/>
    <w:rsid w:val="00DB62BF"/>
    <w:rsid w:val="00DB75A0"/>
    <w:rsid w:val="00DC71DD"/>
    <w:rsid w:val="00DC7312"/>
    <w:rsid w:val="00DD0933"/>
    <w:rsid w:val="00DD0968"/>
    <w:rsid w:val="00DD1828"/>
    <w:rsid w:val="00DD1C74"/>
    <w:rsid w:val="00DD3279"/>
    <w:rsid w:val="00DD43CF"/>
    <w:rsid w:val="00DD64CB"/>
    <w:rsid w:val="00DD78BE"/>
    <w:rsid w:val="00DE154C"/>
    <w:rsid w:val="00DE1B8D"/>
    <w:rsid w:val="00DE1E24"/>
    <w:rsid w:val="00DE1E4A"/>
    <w:rsid w:val="00DE1E5C"/>
    <w:rsid w:val="00DE2064"/>
    <w:rsid w:val="00DE23BA"/>
    <w:rsid w:val="00DE26ED"/>
    <w:rsid w:val="00DE2AD8"/>
    <w:rsid w:val="00DE62D1"/>
    <w:rsid w:val="00DE7833"/>
    <w:rsid w:val="00DE7C9D"/>
    <w:rsid w:val="00DE7EA8"/>
    <w:rsid w:val="00DF14C0"/>
    <w:rsid w:val="00DF1A77"/>
    <w:rsid w:val="00DF433D"/>
    <w:rsid w:val="00DF4D65"/>
    <w:rsid w:val="00DF57FA"/>
    <w:rsid w:val="00DF6128"/>
    <w:rsid w:val="00DF6F68"/>
    <w:rsid w:val="00DF7413"/>
    <w:rsid w:val="00DF75C0"/>
    <w:rsid w:val="00E0080A"/>
    <w:rsid w:val="00E0151E"/>
    <w:rsid w:val="00E01F38"/>
    <w:rsid w:val="00E02FB0"/>
    <w:rsid w:val="00E04477"/>
    <w:rsid w:val="00E06397"/>
    <w:rsid w:val="00E076D6"/>
    <w:rsid w:val="00E1059A"/>
    <w:rsid w:val="00E10DA0"/>
    <w:rsid w:val="00E11A76"/>
    <w:rsid w:val="00E122CD"/>
    <w:rsid w:val="00E1276C"/>
    <w:rsid w:val="00E129E0"/>
    <w:rsid w:val="00E130E8"/>
    <w:rsid w:val="00E13355"/>
    <w:rsid w:val="00E136A9"/>
    <w:rsid w:val="00E15C1F"/>
    <w:rsid w:val="00E160B2"/>
    <w:rsid w:val="00E168B2"/>
    <w:rsid w:val="00E20D5A"/>
    <w:rsid w:val="00E21455"/>
    <w:rsid w:val="00E23322"/>
    <w:rsid w:val="00E24D48"/>
    <w:rsid w:val="00E2799C"/>
    <w:rsid w:val="00E32638"/>
    <w:rsid w:val="00E408C5"/>
    <w:rsid w:val="00E427DB"/>
    <w:rsid w:val="00E43388"/>
    <w:rsid w:val="00E4492B"/>
    <w:rsid w:val="00E45C62"/>
    <w:rsid w:val="00E51164"/>
    <w:rsid w:val="00E51420"/>
    <w:rsid w:val="00E52067"/>
    <w:rsid w:val="00E520A6"/>
    <w:rsid w:val="00E56229"/>
    <w:rsid w:val="00E57CF8"/>
    <w:rsid w:val="00E63DFF"/>
    <w:rsid w:val="00E66910"/>
    <w:rsid w:val="00E669DF"/>
    <w:rsid w:val="00E675B7"/>
    <w:rsid w:val="00E67E5F"/>
    <w:rsid w:val="00E70A40"/>
    <w:rsid w:val="00E72B15"/>
    <w:rsid w:val="00E757F6"/>
    <w:rsid w:val="00E7674F"/>
    <w:rsid w:val="00E767A4"/>
    <w:rsid w:val="00E776B5"/>
    <w:rsid w:val="00E8169A"/>
    <w:rsid w:val="00E826DB"/>
    <w:rsid w:val="00E82833"/>
    <w:rsid w:val="00E842AB"/>
    <w:rsid w:val="00E8446E"/>
    <w:rsid w:val="00E84759"/>
    <w:rsid w:val="00E84F97"/>
    <w:rsid w:val="00E86C13"/>
    <w:rsid w:val="00E86C74"/>
    <w:rsid w:val="00E910FB"/>
    <w:rsid w:val="00E91AED"/>
    <w:rsid w:val="00E93C44"/>
    <w:rsid w:val="00E94780"/>
    <w:rsid w:val="00E949CA"/>
    <w:rsid w:val="00E95092"/>
    <w:rsid w:val="00E96371"/>
    <w:rsid w:val="00E97C1E"/>
    <w:rsid w:val="00EA016B"/>
    <w:rsid w:val="00EA0998"/>
    <w:rsid w:val="00EA1F5D"/>
    <w:rsid w:val="00EA2BF5"/>
    <w:rsid w:val="00EA523D"/>
    <w:rsid w:val="00EA5B5A"/>
    <w:rsid w:val="00EA5D30"/>
    <w:rsid w:val="00EB0781"/>
    <w:rsid w:val="00EB1187"/>
    <w:rsid w:val="00EB1817"/>
    <w:rsid w:val="00EB2248"/>
    <w:rsid w:val="00EB2405"/>
    <w:rsid w:val="00EB270B"/>
    <w:rsid w:val="00EB3381"/>
    <w:rsid w:val="00EB541E"/>
    <w:rsid w:val="00EB5BC0"/>
    <w:rsid w:val="00EB77C4"/>
    <w:rsid w:val="00EC1C40"/>
    <w:rsid w:val="00EC2BC3"/>
    <w:rsid w:val="00EC3CB8"/>
    <w:rsid w:val="00EC3E30"/>
    <w:rsid w:val="00EC4F83"/>
    <w:rsid w:val="00ED06F5"/>
    <w:rsid w:val="00ED0EBA"/>
    <w:rsid w:val="00ED16FF"/>
    <w:rsid w:val="00ED5053"/>
    <w:rsid w:val="00ED5C70"/>
    <w:rsid w:val="00ED5D0B"/>
    <w:rsid w:val="00ED7F3A"/>
    <w:rsid w:val="00EE0374"/>
    <w:rsid w:val="00EE1B7A"/>
    <w:rsid w:val="00EE1E45"/>
    <w:rsid w:val="00EE2392"/>
    <w:rsid w:val="00EE2CEE"/>
    <w:rsid w:val="00EE6A12"/>
    <w:rsid w:val="00EF228F"/>
    <w:rsid w:val="00EF2391"/>
    <w:rsid w:val="00EF3B0D"/>
    <w:rsid w:val="00EF4B14"/>
    <w:rsid w:val="00EF4D9C"/>
    <w:rsid w:val="00EF5AA7"/>
    <w:rsid w:val="00EF6269"/>
    <w:rsid w:val="00EF69F3"/>
    <w:rsid w:val="00EF6B6C"/>
    <w:rsid w:val="00EF78F6"/>
    <w:rsid w:val="00F000EB"/>
    <w:rsid w:val="00F01616"/>
    <w:rsid w:val="00F01D1C"/>
    <w:rsid w:val="00F028AF"/>
    <w:rsid w:val="00F03985"/>
    <w:rsid w:val="00F05EA7"/>
    <w:rsid w:val="00F10216"/>
    <w:rsid w:val="00F126C6"/>
    <w:rsid w:val="00F1291D"/>
    <w:rsid w:val="00F14371"/>
    <w:rsid w:val="00F14770"/>
    <w:rsid w:val="00F219D3"/>
    <w:rsid w:val="00F21FEE"/>
    <w:rsid w:val="00F2218A"/>
    <w:rsid w:val="00F2241A"/>
    <w:rsid w:val="00F267C7"/>
    <w:rsid w:val="00F2691E"/>
    <w:rsid w:val="00F26D3C"/>
    <w:rsid w:val="00F30D76"/>
    <w:rsid w:val="00F31F53"/>
    <w:rsid w:val="00F35881"/>
    <w:rsid w:val="00F35F71"/>
    <w:rsid w:val="00F376D8"/>
    <w:rsid w:val="00F40678"/>
    <w:rsid w:val="00F446CA"/>
    <w:rsid w:val="00F44C98"/>
    <w:rsid w:val="00F46A9F"/>
    <w:rsid w:val="00F4710D"/>
    <w:rsid w:val="00F500F8"/>
    <w:rsid w:val="00F51AAB"/>
    <w:rsid w:val="00F54860"/>
    <w:rsid w:val="00F55DC3"/>
    <w:rsid w:val="00F5658E"/>
    <w:rsid w:val="00F60406"/>
    <w:rsid w:val="00F619CE"/>
    <w:rsid w:val="00F63C1C"/>
    <w:rsid w:val="00F671CE"/>
    <w:rsid w:val="00F67FA7"/>
    <w:rsid w:val="00F7044A"/>
    <w:rsid w:val="00F71400"/>
    <w:rsid w:val="00F718DD"/>
    <w:rsid w:val="00F73839"/>
    <w:rsid w:val="00F73F23"/>
    <w:rsid w:val="00F74C2B"/>
    <w:rsid w:val="00F764D3"/>
    <w:rsid w:val="00F77C1D"/>
    <w:rsid w:val="00F802E1"/>
    <w:rsid w:val="00F81382"/>
    <w:rsid w:val="00F83A62"/>
    <w:rsid w:val="00F8697B"/>
    <w:rsid w:val="00F86A3F"/>
    <w:rsid w:val="00F87A85"/>
    <w:rsid w:val="00F903BE"/>
    <w:rsid w:val="00F921B3"/>
    <w:rsid w:val="00F922F6"/>
    <w:rsid w:val="00F923B4"/>
    <w:rsid w:val="00F92CCB"/>
    <w:rsid w:val="00F93DFF"/>
    <w:rsid w:val="00F953BC"/>
    <w:rsid w:val="00F95616"/>
    <w:rsid w:val="00F95BFD"/>
    <w:rsid w:val="00F96421"/>
    <w:rsid w:val="00F97AD1"/>
    <w:rsid w:val="00FA4BC9"/>
    <w:rsid w:val="00FA6CA9"/>
    <w:rsid w:val="00FA72CF"/>
    <w:rsid w:val="00FA7C0B"/>
    <w:rsid w:val="00FB00D1"/>
    <w:rsid w:val="00FB0CC8"/>
    <w:rsid w:val="00FB1B28"/>
    <w:rsid w:val="00FB2B1B"/>
    <w:rsid w:val="00FB38AA"/>
    <w:rsid w:val="00FB46EF"/>
    <w:rsid w:val="00FB5967"/>
    <w:rsid w:val="00FB5A37"/>
    <w:rsid w:val="00FB5AC2"/>
    <w:rsid w:val="00FC026B"/>
    <w:rsid w:val="00FC1133"/>
    <w:rsid w:val="00FC1A78"/>
    <w:rsid w:val="00FC3ADB"/>
    <w:rsid w:val="00FC4B62"/>
    <w:rsid w:val="00FC4CA7"/>
    <w:rsid w:val="00FC5AAF"/>
    <w:rsid w:val="00FC5ED7"/>
    <w:rsid w:val="00FC60C5"/>
    <w:rsid w:val="00FC7685"/>
    <w:rsid w:val="00FC7F0B"/>
    <w:rsid w:val="00FD2792"/>
    <w:rsid w:val="00FD3C72"/>
    <w:rsid w:val="00FD5040"/>
    <w:rsid w:val="00FD5221"/>
    <w:rsid w:val="00FD5818"/>
    <w:rsid w:val="00FD66F0"/>
    <w:rsid w:val="00FD6BBE"/>
    <w:rsid w:val="00FD6DE0"/>
    <w:rsid w:val="00FD79D1"/>
    <w:rsid w:val="00FD7D67"/>
    <w:rsid w:val="00FE076A"/>
    <w:rsid w:val="00FE25C7"/>
    <w:rsid w:val="00FE29B6"/>
    <w:rsid w:val="00FE2E65"/>
    <w:rsid w:val="00FE3CCD"/>
    <w:rsid w:val="00FE4B88"/>
    <w:rsid w:val="00FE56EE"/>
    <w:rsid w:val="00FE6F90"/>
    <w:rsid w:val="00FE74D9"/>
    <w:rsid w:val="00FF05E7"/>
    <w:rsid w:val="00FF19E6"/>
    <w:rsid w:val="00FF2EAA"/>
    <w:rsid w:val="00FF3A13"/>
    <w:rsid w:val="00FF44AC"/>
    <w:rsid w:val="00FF77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3041"/>
    <o:shapelayout v:ext="edit">
      <o:idmap v:ext="edit" data="1"/>
    </o:shapelayout>
  </w:shapeDefaults>
  <w:decimalSymbol w:val=","/>
  <w:listSeparator w:val=";"/>
  <w14:docId w14:val="0935C682"/>
  <w15:docId w15:val="{00A52688-0C99-48EC-9397-962D84A20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E2827"/>
    <w:pPr>
      <w:jc w:val="both"/>
    </w:pPr>
    <w:rPr>
      <w:rFonts w:ascii="Arial" w:hAnsi="Arial" w:cs="Arial"/>
    </w:rPr>
  </w:style>
  <w:style w:type="paragraph" w:styleId="Nadpis1">
    <w:name w:val="heading 1"/>
    <w:aliases w:val="text-pozice,Nadpis spec1,F1"/>
    <w:basedOn w:val="Normln"/>
    <w:next w:val="Normln"/>
    <w:link w:val="Nadpis1Char"/>
    <w:qFormat/>
    <w:rsid w:val="00A81D94"/>
    <w:pPr>
      <w:keepNext/>
      <w:numPr>
        <w:ilvl w:val="1"/>
        <w:numId w:val="1"/>
      </w:numPr>
      <w:spacing w:before="240" w:after="60"/>
      <w:outlineLvl w:val="0"/>
    </w:pPr>
    <w:rPr>
      <w:rFonts w:ascii="Cambria" w:hAnsi="Cambria" w:cs="Times New Roman"/>
      <w:b/>
      <w:bCs/>
      <w:kern w:val="32"/>
      <w:sz w:val="32"/>
      <w:szCs w:val="32"/>
    </w:rPr>
  </w:style>
  <w:style w:type="paragraph" w:styleId="Nadpis2">
    <w:name w:val="heading 2"/>
    <w:basedOn w:val="Normln"/>
    <w:next w:val="Normln"/>
    <w:link w:val="Nadpis2Char"/>
    <w:uiPriority w:val="99"/>
    <w:qFormat/>
    <w:rsid w:val="00A81D94"/>
    <w:pPr>
      <w:keepNext/>
      <w:spacing w:before="120" w:after="120"/>
      <w:jc w:val="center"/>
      <w:outlineLvl w:val="1"/>
    </w:pPr>
    <w:rPr>
      <w:rFonts w:ascii="Cambria" w:hAnsi="Cambria" w:cs="Times New Roman"/>
      <w:b/>
      <w:bCs/>
      <w:i/>
      <w:iCs/>
      <w:sz w:val="28"/>
      <w:szCs w:val="28"/>
    </w:rPr>
  </w:style>
  <w:style w:type="paragraph" w:styleId="Nadpis3">
    <w:name w:val="heading 3"/>
    <w:aliases w:val="Titul1,Nadpis 3 velká písmena,F3"/>
    <w:basedOn w:val="Normln"/>
    <w:next w:val="Normln"/>
    <w:link w:val="Nadpis3Char"/>
    <w:qFormat/>
    <w:rsid w:val="00A81D94"/>
    <w:pPr>
      <w:keepNext/>
      <w:numPr>
        <w:ilvl w:val="2"/>
        <w:numId w:val="1"/>
      </w:numPr>
      <w:spacing w:before="120" w:after="60"/>
      <w:outlineLvl w:val="2"/>
    </w:pPr>
    <w:rPr>
      <w:rFonts w:ascii="Cambria" w:hAnsi="Cambria" w:cs="Times New Roman"/>
      <w:b/>
      <w:bCs/>
      <w:sz w:val="26"/>
      <w:szCs w:val="26"/>
    </w:rPr>
  </w:style>
  <w:style w:type="paragraph" w:styleId="Nadpis4">
    <w:name w:val="heading 4"/>
    <w:aliases w:val="_,Titul2"/>
    <w:basedOn w:val="Normln"/>
    <w:next w:val="Normln"/>
    <w:link w:val="Nadpis4Char"/>
    <w:uiPriority w:val="99"/>
    <w:qFormat/>
    <w:rsid w:val="00A81D94"/>
    <w:pPr>
      <w:keepNext/>
      <w:numPr>
        <w:ilvl w:val="3"/>
        <w:numId w:val="1"/>
      </w:numPr>
      <w:spacing w:before="120" w:after="60"/>
      <w:outlineLvl w:val="3"/>
    </w:pPr>
    <w:rPr>
      <w:rFonts w:ascii="Times New Roman" w:hAnsi="Times New Roman" w:cs="Times New Roman"/>
      <w:b/>
      <w:bCs/>
      <w:sz w:val="28"/>
      <w:szCs w:val="28"/>
    </w:rPr>
  </w:style>
  <w:style w:type="paragraph" w:styleId="Nadpis5">
    <w:name w:val="heading 5"/>
    <w:basedOn w:val="Normln"/>
    <w:next w:val="Normln"/>
    <w:link w:val="Nadpis5Char"/>
    <w:uiPriority w:val="99"/>
    <w:qFormat/>
    <w:rsid w:val="00A81D94"/>
    <w:pPr>
      <w:numPr>
        <w:ilvl w:val="4"/>
        <w:numId w:val="1"/>
      </w:numPr>
      <w:spacing w:before="120" w:after="120"/>
      <w:outlineLvl w:val="4"/>
    </w:pPr>
    <w:rPr>
      <w:rFonts w:ascii="Times New Roman" w:hAnsi="Times New Roman" w:cs="Times New Roman"/>
      <w:b/>
      <w:bCs/>
      <w:i/>
      <w:iCs/>
      <w:sz w:val="26"/>
      <w:szCs w:val="26"/>
    </w:rPr>
  </w:style>
  <w:style w:type="paragraph" w:styleId="Nadpis6">
    <w:name w:val="heading 6"/>
    <w:basedOn w:val="Normln"/>
    <w:next w:val="Normln"/>
    <w:link w:val="Nadpis6Char"/>
    <w:uiPriority w:val="99"/>
    <w:qFormat/>
    <w:rsid w:val="00A81D94"/>
    <w:pPr>
      <w:spacing w:before="240" w:after="60"/>
      <w:outlineLvl w:val="5"/>
    </w:pPr>
    <w:rPr>
      <w:rFonts w:ascii="Times New Roman" w:hAnsi="Times New Roman" w:cs="Times New Roman"/>
      <w:b/>
      <w:bCs/>
    </w:rPr>
  </w:style>
  <w:style w:type="paragraph" w:styleId="Nadpis7">
    <w:name w:val="heading 7"/>
    <w:basedOn w:val="Normln"/>
    <w:next w:val="Normln"/>
    <w:link w:val="Nadpis7Char"/>
    <w:uiPriority w:val="99"/>
    <w:qFormat/>
    <w:rsid w:val="00A81D94"/>
    <w:pPr>
      <w:spacing w:before="240" w:after="60"/>
      <w:outlineLvl w:val="6"/>
    </w:pPr>
    <w:rPr>
      <w:rFonts w:ascii="Times New Roman" w:hAnsi="Times New Roman" w:cs="Times New Roman"/>
      <w:sz w:val="24"/>
      <w:szCs w:val="24"/>
    </w:rPr>
  </w:style>
  <w:style w:type="paragraph" w:styleId="Nadpis8">
    <w:name w:val="heading 8"/>
    <w:basedOn w:val="Normln"/>
    <w:next w:val="Normln"/>
    <w:link w:val="Nadpis8Char"/>
    <w:uiPriority w:val="99"/>
    <w:qFormat/>
    <w:rsid w:val="00A81D94"/>
    <w:pPr>
      <w:spacing w:before="240" w:after="60"/>
      <w:outlineLvl w:val="7"/>
    </w:pPr>
    <w:rPr>
      <w:rFonts w:ascii="Times New Roman" w:hAnsi="Times New Roman" w:cs="Times New Roman"/>
      <w:i/>
      <w:iCs/>
      <w:sz w:val="24"/>
      <w:szCs w:val="24"/>
    </w:rPr>
  </w:style>
  <w:style w:type="paragraph" w:styleId="Nadpis9">
    <w:name w:val="heading 9"/>
    <w:basedOn w:val="Normln"/>
    <w:next w:val="Normln"/>
    <w:link w:val="Nadpis9Char"/>
    <w:uiPriority w:val="99"/>
    <w:qFormat/>
    <w:rsid w:val="00A81D94"/>
    <w:pPr>
      <w:spacing w:before="240" w:after="60"/>
      <w:outlineLvl w:val="8"/>
    </w:pPr>
    <w:rPr>
      <w:rFonts w:ascii="Cambria" w:hAnsi="Cambria"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text-pozice Char,Nadpis spec1 Char,F1 Char"/>
    <w:link w:val="Nadpis1"/>
    <w:locked/>
    <w:rsid w:val="00A81D94"/>
    <w:rPr>
      <w:rFonts w:ascii="Cambria" w:hAnsi="Cambria"/>
      <w:b/>
      <w:bCs/>
      <w:kern w:val="32"/>
      <w:sz w:val="32"/>
      <w:szCs w:val="32"/>
    </w:rPr>
  </w:style>
  <w:style w:type="character" w:customStyle="1" w:styleId="Nadpis2Char">
    <w:name w:val="Nadpis 2 Char"/>
    <w:link w:val="Nadpis2"/>
    <w:uiPriority w:val="99"/>
    <w:locked/>
    <w:rsid w:val="00A81D94"/>
    <w:rPr>
      <w:rFonts w:ascii="Cambria" w:hAnsi="Cambria" w:cs="Cambria"/>
      <w:b/>
      <w:bCs/>
      <w:i/>
      <w:iCs/>
      <w:sz w:val="28"/>
      <w:szCs w:val="28"/>
    </w:rPr>
  </w:style>
  <w:style w:type="character" w:customStyle="1" w:styleId="Nadpis3Char">
    <w:name w:val="Nadpis 3 Char"/>
    <w:aliases w:val="Titul1 Char,Nadpis 3 velká písmena Char,F3 Char"/>
    <w:link w:val="Nadpis3"/>
    <w:locked/>
    <w:rsid w:val="00A81D94"/>
    <w:rPr>
      <w:rFonts w:ascii="Cambria" w:hAnsi="Cambria"/>
      <w:b/>
      <w:bCs/>
      <w:sz w:val="26"/>
      <w:szCs w:val="26"/>
    </w:rPr>
  </w:style>
  <w:style w:type="character" w:customStyle="1" w:styleId="Nadpis4Char">
    <w:name w:val="Nadpis 4 Char"/>
    <w:aliases w:val="_ Char,Titul2 Char"/>
    <w:link w:val="Nadpis4"/>
    <w:uiPriority w:val="99"/>
    <w:locked/>
    <w:rsid w:val="00A81D94"/>
    <w:rPr>
      <w:rFonts w:ascii="Times New Roman" w:hAnsi="Times New Roman"/>
      <w:b/>
      <w:bCs/>
      <w:sz w:val="28"/>
      <w:szCs w:val="28"/>
    </w:rPr>
  </w:style>
  <w:style w:type="character" w:customStyle="1" w:styleId="Nadpis5Char">
    <w:name w:val="Nadpis 5 Char"/>
    <w:link w:val="Nadpis5"/>
    <w:uiPriority w:val="99"/>
    <w:locked/>
    <w:rsid w:val="00A81D94"/>
    <w:rPr>
      <w:rFonts w:ascii="Times New Roman" w:hAnsi="Times New Roman"/>
      <w:b/>
      <w:bCs/>
      <w:i/>
      <w:iCs/>
      <w:sz w:val="26"/>
      <w:szCs w:val="26"/>
    </w:rPr>
  </w:style>
  <w:style w:type="character" w:customStyle="1" w:styleId="Nadpis6Char">
    <w:name w:val="Nadpis 6 Char"/>
    <w:link w:val="Nadpis6"/>
    <w:uiPriority w:val="99"/>
    <w:locked/>
    <w:rsid w:val="00A81D94"/>
    <w:rPr>
      <w:rFonts w:ascii="Times New Roman" w:hAnsi="Times New Roman" w:cs="Times New Roman"/>
      <w:b/>
      <w:bCs/>
    </w:rPr>
  </w:style>
  <w:style w:type="character" w:customStyle="1" w:styleId="Nadpis7Char">
    <w:name w:val="Nadpis 7 Char"/>
    <w:link w:val="Nadpis7"/>
    <w:uiPriority w:val="99"/>
    <w:locked/>
    <w:rsid w:val="00A81D94"/>
    <w:rPr>
      <w:rFonts w:ascii="Times New Roman" w:hAnsi="Times New Roman" w:cs="Times New Roman"/>
      <w:sz w:val="24"/>
      <w:szCs w:val="24"/>
    </w:rPr>
  </w:style>
  <w:style w:type="character" w:customStyle="1" w:styleId="Nadpis8Char">
    <w:name w:val="Nadpis 8 Char"/>
    <w:link w:val="Nadpis8"/>
    <w:uiPriority w:val="99"/>
    <w:locked/>
    <w:rsid w:val="00A81D94"/>
    <w:rPr>
      <w:rFonts w:ascii="Times New Roman" w:hAnsi="Times New Roman" w:cs="Times New Roman"/>
      <w:i/>
      <w:iCs/>
      <w:sz w:val="24"/>
      <w:szCs w:val="24"/>
    </w:rPr>
  </w:style>
  <w:style w:type="character" w:customStyle="1" w:styleId="Nadpis9Char">
    <w:name w:val="Nadpis 9 Char"/>
    <w:link w:val="Nadpis9"/>
    <w:uiPriority w:val="99"/>
    <w:locked/>
    <w:rsid w:val="00A81D94"/>
    <w:rPr>
      <w:rFonts w:ascii="Cambria" w:hAnsi="Cambria" w:cs="Cambria"/>
    </w:rPr>
  </w:style>
  <w:style w:type="paragraph" w:styleId="Obsah2">
    <w:name w:val="toc 2"/>
    <w:basedOn w:val="Normln"/>
    <w:next w:val="Normln"/>
    <w:autoRedefine/>
    <w:uiPriority w:val="99"/>
    <w:rsid w:val="00A81D94"/>
    <w:pPr>
      <w:ind w:left="200"/>
    </w:pPr>
    <w:rPr>
      <w:smallCaps/>
    </w:rPr>
  </w:style>
  <w:style w:type="paragraph" w:styleId="Obsah3">
    <w:name w:val="toc 3"/>
    <w:basedOn w:val="Normln"/>
    <w:next w:val="Normln"/>
    <w:autoRedefine/>
    <w:uiPriority w:val="39"/>
    <w:rsid w:val="00A81D94"/>
    <w:pPr>
      <w:ind w:left="400"/>
    </w:pPr>
  </w:style>
  <w:style w:type="character" w:styleId="Hypertextovodkaz">
    <w:name w:val="Hyperlink"/>
    <w:uiPriority w:val="99"/>
    <w:rsid w:val="00A81D94"/>
    <w:rPr>
      <w:rFonts w:ascii="Arial" w:hAnsi="Arial" w:cs="Arial"/>
      <w:color w:val="0000FF"/>
      <w:sz w:val="18"/>
      <w:szCs w:val="18"/>
      <w:u w:val="single"/>
    </w:rPr>
  </w:style>
  <w:style w:type="paragraph" w:styleId="Zhlav">
    <w:name w:val="header"/>
    <w:basedOn w:val="Normln"/>
    <w:link w:val="ZhlavChar"/>
    <w:uiPriority w:val="99"/>
    <w:rsid w:val="00A81D94"/>
    <w:pPr>
      <w:tabs>
        <w:tab w:val="center" w:pos="4536"/>
        <w:tab w:val="right" w:pos="9072"/>
      </w:tabs>
    </w:pPr>
    <w:rPr>
      <w:rFonts w:cs="Times New Roman"/>
    </w:rPr>
  </w:style>
  <w:style w:type="character" w:customStyle="1" w:styleId="ZhlavChar">
    <w:name w:val="Záhlaví Char"/>
    <w:link w:val="Zhlav"/>
    <w:uiPriority w:val="99"/>
    <w:locked/>
    <w:rsid w:val="00A81D94"/>
    <w:rPr>
      <w:rFonts w:ascii="Arial" w:hAnsi="Arial" w:cs="Arial"/>
      <w:sz w:val="20"/>
      <w:szCs w:val="20"/>
    </w:rPr>
  </w:style>
  <w:style w:type="paragraph" w:styleId="Textkomente">
    <w:name w:val="annotation text"/>
    <w:basedOn w:val="Normln"/>
    <w:link w:val="TextkomenteChar"/>
    <w:uiPriority w:val="99"/>
    <w:rsid w:val="00A81D94"/>
    <w:rPr>
      <w:rFonts w:cs="Times New Roman"/>
    </w:rPr>
  </w:style>
  <w:style w:type="character" w:customStyle="1" w:styleId="TextkomenteChar">
    <w:name w:val="Text komentáře Char"/>
    <w:link w:val="Textkomente"/>
    <w:uiPriority w:val="99"/>
    <w:locked/>
    <w:rsid w:val="00A81D94"/>
    <w:rPr>
      <w:rFonts w:ascii="Arial" w:hAnsi="Arial" w:cs="Arial"/>
      <w:sz w:val="20"/>
      <w:szCs w:val="20"/>
    </w:rPr>
  </w:style>
  <w:style w:type="paragraph" w:styleId="Zkladntext2">
    <w:name w:val="Body Text 2"/>
    <w:basedOn w:val="Normln"/>
    <w:link w:val="Zkladntext2Char"/>
    <w:uiPriority w:val="99"/>
    <w:rsid w:val="00A81D94"/>
    <w:rPr>
      <w:rFonts w:cs="Times New Roman"/>
    </w:rPr>
  </w:style>
  <w:style w:type="character" w:customStyle="1" w:styleId="Zkladntext2Char">
    <w:name w:val="Základní text 2 Char"/>
    <w:link w:val="Zkladntext2"/>
    <w:uiPriority w:val="99"/>
    <w:locked/>
    <w:rsid w:val="00A81D94"/>
    <w:rPr>
      <w:rFonts w:ascii="Arial" w:hAnsi="Arial" w:cs="Arial"/>
      <w:sz w:val="20"/>
      <w:szCs w:val="20"/>
    </w:rPr>
  </w:style>
  <w:style w:type="paragraph" w:customStyle="1" w:styleId="Arial11obylev">
    <w:name w:val="Arial_11_obyč_levá"/>
    <w:basedOn w:val="Normln"/>
    <w:uiPriority w:val="99"/>
    <w:rsid w:val="00A81D94"/>
    <w:pPr>
      <w:jc w:val="left"/>
    </w:pPr>
    <w:rPr>
      <w:sz w:val="22"/>
      <w:szCs w:val="22"/>
    </w:rPr>
  </w:style>
  <w:style w:type="paragraph" w:customStyle="1" w:styleId="Arial10tunkurzlev">
    <w:name w:val="Arial_10_tučné_kurz_levá"/>
    <w:basedOn w:val="Normln"/>
    <w:uiPriority w:val="99"/>
    <w:rsid w:val="00A81D94"/>
    <w:pPr>
      <w:jc w:val="left"/>
    </w:pPr>
    <w:rPr>
      <w:b/>
      <w:bCs/>
      <w:i/>
      <w:iCs/>
    </w:rPr>
  </w:style>
  <w:style w:type="paragraph" w:customStyle="1" w:styleId="Obsah">
    <w:name w:val="Obsah"/>
    <w:basedOn w:val="Zkladntext"/>
    <w:uiPriority w:val="99"/>
    <w:rsid w:val="00A81D94"/>
    <w:pPr>
      <w:widowControl w:val="0"/>
      <w:tabs>
        <w:tab w:val="right" w:leader="dot" w:pos="8428"/>
      </w:tabs>
      <w:spacing w:after="0"/>
      <w:jc w:val="left"/>
    </w:pPr>
    <w:rPr>
      <w:b/>
      <w:bCs/>
      <w:caps/>
      <w:sz w:val="28"/>
      <w:szCs w:val="28"/>
    </w:rPr>
  </w:style>
  <w:style w:type="paragraph" w:styleId="Zkladntext">
    <w:name w:val="Body Text"/>
    <w:basedOn w:val="Normln"/>
    <w:link w:val="ZkladntextChar"/>
    <w:uiPriority w:val="99"/>
    <w:rsid w:val="00A81D94"/>
    <w:pPr>
      <w:spacing w:after="120"/>
    </w:pPr>
    <w:rPr>
      <w:rFonts w:cs="Times New Roman"/>
    </w:rPr>
  </w:style>
  <w:style w:type="character" w:customStyle="1" w:styleId="ZkladntextChar">
    <w:name w:val="Základní text Char"/>
    <w:link w:val="Zkladntext"/>
    <w:uiPriority w:val="99"/>
    <w:locked/>
    <w:rsid w:val="00A81D94"/>
    <w:rPr>
      <w:rFonts w:ascii="Arial" w:hAnsi="Arial" w:cs="Arial"/>
      <w:sz w:val="20"/>
      <w:szCs w:val="20"/>
    </w:rPr>
  </w:style>
  <w:style w:type="paragraph" w:styleId="Zkladntext3">
    <w:name w:val="Body Text 3"/>
    <w:basedOn w:val="Normln"/>
    <w:link w:val="Zkladntext3Char"/>
    <w:uiPriority w:val="99"/>
    <w:rsid w:val="00A81D94"/>
    <w:pPr>
      <w:spacing w:after="120"/>
    </w:pPr>
    <w:rPr>
      <w:rFonts w:cs="Times New Roman"/>
      <w:sz w:val="16"/>
      <w:szCs w:val="16"/>
    </w:rPr>
  </w:style>
  <w:style w:type="character" w:customStyle="1" w:styleId="Zkladntext3Char">
    <w:name w:val="Základní text 3 Char"/>
    <w:link w:val="Zkladntext3"/>
    <w:uiPriority w:val="99"/>
    <w:locked/>
    <w:rsid w:val="00A81D94"/>
    <w:rPr>
      <w:rFonts w:ascii="Arial" w:hAnsi="Arial" w:cs="Arial"/>
      <w:sz w:val="16"/>
      <w:szCs w:val="16"/>
    </w:rPr>
  </w:style>
  <w:style w:type="character" w:styleId="slostrnky">
    <w:name w:val="page number"/>
    <w:uiPriority w:val="99"/>
    <w:rsid w:val="00A81D94"/>
    <w:rPr>
      <w:rFonts w:ascii="Times New Roman" w:hAnsi="Times New Roman" w:cs="Times New Roman"/>
    </w:rPr>
  </w:style>
  <w:style w:type="paragraph" w:styleId="Titulek">
    <w:name w:val="caption"/>
    <w:basedOn w:val="Normln"/>
    <w:next w:val="Normln"/>
    <w:uiPriority w:val="99"/>
    <w:qFormat/>
    <w:rsid w:val="00A81D94"/>
    <w:rPr>
      <w:rFonts w:ascii="Arial Narrow" w:hAnsi="Arial Narrow" w:cs="Arial Narrow"/>
      <w:sz w:val="24"/>
      <w:szCs w:val="24"/>
    </w:rPr>
  </w:style>
  <w:style w:type="paragraph" w:customStyle="1" w:styleId="Standardntext">
    <w:name w:val="Standardní text"/>
    <w:basedOn w:val="Normln"/>
    <w:uiPriority w:val="99"/>
    <w:rsid w:val="00A81D94"/>
    <w:pPr>
      <w:autoSpaceDE w:val="0"/>
      <w:autoSpaceDN w:val="0"/>
      <w:adjustRightInd w:val="0"/>
      <w:jc w:val="left"/>
    </w:pPr>
    <w:rPr>
      <w:sz w:val="24"/>
      <w:szCs w:val="24"/>
    </w:rPr>
  </w:style>
  <w:style w:type="paragraph" w:customStyle="1" w:styleId="DefaultText">
    <w:name w:val="Default Text"/>
    <w:basedOn w:val="Normln"/>
    <w:uiPriority w:val="99"/>
    <w:rsid w:val="00A81D94"/>
    <w:pPr>
      <w:autoSpaceDE w:val="0"/>
      <w:autoSpaceDN w:val="0"/>
      <w:adjustRightInd w:val="0"/>
      <w:jc w:val="left"/>
    </w:pPr>
    <w:rPr>
      <w:sz w:val="24"/>
      <w:szCs w:val="24"/>
    </w:rPr>
  </w:style>
  <w:style w:type="paragraph" w:customStyle="1" w:styleId="skladba">
    <w:name w:val="skladba"/>
    <w:basedOn w:val="Normln"/>
    <w:uiPriority w:val="99"/>
    <w:rsid w:val="00A81D94"/>
    <w:pPr>
      <w:autoSpaceDE w:val="0"/>
      <w:autoSpaceDN w:val="0"/>
      <w:adjustRightInd w:val="0"/>
    </w:pPr>
    <w:rPr>
      <w:sz w:val="24"/>
      <w:szCs w:val="24"/>
    </w:rPr>
  </w:style>
  <w:style w:type="paragraph" w:customStyle="1" w:styleId="StylArialNarrow12b">
    <w:name w:val="Styl Arial Narrow 12 b."/>
    <w:basedOn w:val="Normln"/>
    <w:uiPriority w:val="99"/>
    <w:rsid w:val="00A81D94"/>
    <w:pPr>
      <w:autoSpaceDE w:val="0"/>
      <w:autoSpaceDN w:val="0"/>
      <w:adjustRightInd w:val="0"/>
      <w:ind w:firstLine="340"/>
    </w:pPr>
    <w:rPr>
      <w:rFonts w:ascii="Arial Narrow" w:hAnsi="Arial Narrow" w:cs="Arial Narrow"/>
      <w:sz w:val="24"/>
      <w:szCs w:val="24"/>
    </w:rPr>
  </w:style>
  <w:style w:type="paragraph" w:customStyle="1" w:styleId="StylArialNarrow12bsodrkami">
    <w:name w:val="Styl Arial Narrow 12 b. s odrážkami"/>
    <w:basedOn w:val="Normln"/>
    <w:uiPriority w:val="99"/>
    <w:rsid w:val="00A81D94"/>
    <w:pPr>
      <w:tabs>
        <w:tab w:val="left" w:pos="0"/>
        <w:tab w:val="left" w:pos="227"/>
      </w:tabs>
      <w:autoSpaceDE w:val="0"/>
      <w:autoSpaceDN w:val="0"/>
      <w:adjustRightInd w:val="0"/>
      <w:ind w:left="227" w:hanging="227"/>
    </w:pPr>
    <w:rPr>
      <w:rFonts w:ascii="Arial Narrow" w:hAnsi="Arial Narrow" w:cs="Arial Narrow"/>
      <w:sz w:val="24"/>
      <w:szCs w:val="24"/>
    </w:rPr>
  </w:style>
  <w:style w:type="paragraph" w:styleId="Obsah1">
    <w:name w:val="toc 1"/>
    <w:basedOn w:val="Normln"/>
    <w:next w:val="Normln"/>
    <w:autoRedefine/>
    <w:uiPriority w:val="39"/>
    <w:rsid w:val="00915C48"/>
    <w:pPr>
      <w:tabs>
        <w:tab w:val="left" w:pos="600"/>
        <w:tab w:val="right" w:leader="dot" w:pos="10337"/>
      </w:tabs>
    </w:pPr>
  </w:style>
  <w:style w:type="paragraph" w:styleId="Rozloendokumentu">
    <w:name w:val="Document Map"/>
    <w:basedOn w:val="Normln"/>
    <w:link w:val="RozloendokumentuChar"/>
    <w:uiPriority w:val="99"/>
    <w:rsid w:val="00A81D94"/>
    <w:pPr>
      <w:shd w:val="clear" w:color="auto" w:fill="000080"/>
    </w:pPr>
    <w:rPr>
      <w:rFonts w:ascii="Tahoma" w:hAnsi="Tahoma" w:cs="Times New Roman"/>
      <w:sz w:val="16"/>
      <w:szCs w:val="16"/>
    </w:rPr>
  </w:style>
  <w:style w:type="character" w:customStyle="1" w:styleId="RozloendokumentuChar">
    <w:name w:val="Rozložení dokumentu Char"/>
    <w:link w:val="Rozloendokumentu"/>
    <w:uiPriority w:val="99"/>
    <w:locked/>
    <w:rsid w:val="00A81D94"/>
    <w:rPr>
      <w:rFonts w:ascii="Tahoma" w:hAnsi="Tahoma" w:cs="Tahoma"/>
      <w:sz w:val="16"/>
      <w:szCs w:val="16"/>
    </w:rPr>
  </w:style>
  <w:style w:type="paragraph" w:styleId="Obsah4">
    <w:name w:val="toc 4"/>
    <w:basedOn w:val="Normln"/>
    <w:next w:val="Normln"/>
    <w:autoRedefine/>
    <w:uiPriority w:val="39"/>
    <w:rsid w:val="00A81D94"/>
    <w:pPr>
      <w:ind w:left="600"/>
    </w:pPr>
    <w:rPr>
      <w:i/>
      <w:iCs/>
    </w:rPr>
  </w:style>
  <w:style w:type="paragraph" w:customStyle="1" w:styleId="Zkladntext1">
    <w:name w:val="Základní text:1"/>
    <w:basedOn w:val="Normln"/>
    <w:uiPriority w:val="99"/>
    <w:rsid w:val="00A81D94"/>
    <w:pPr>
      <w:widowControl w:val="0"/>
      <w:autoSpaceDE w:val="0"/>
      <w:autoSpaceDN w:val="0"/>
      <w:adjustRightInd w:val="0"/>
      <w:jc w:val="left"/>
    </w:pPr>
    <w:rPr>
      <w:sz w:val="24"/>
      <w:szCs w:val="24"/>
    </w:rPr>
  </w:style>
  <w:style w:type="paragraph" w:styleId="Zkladntextodsazen2">
    <w:name w:val="Body Text Indent 2"/>
    <w:basedOn w:val="Normln"/>
    <w:link w:val="Zkladntextodsazen2Char"/>
    <w:uiPriority w:val="99"/>
    <w:rsid w:val="00A81D94"/>
    <w:pPr>
      <w:spacing w:after="120" w:line="480" w:lineRule="auto"/>
      <w:ind w:left="283"/>
    </w:pPr>
    <w:rPr>
      <w:rFonts w:cs="Times New Roman"/>
    </w:rPr>
  </w:style>
  <w:style w:type="character" w:customStyle="1" w:styleId="Zkladntextodsazen2Char">
    <w:name w:val="Základní text odsazený 2 Char"/>
    <w:link w:val="Zkladntextodsazen2"/>
    <w:uiPriority w:val="99"/>
    <w:locked/>
    <w:rsid w:val="00A81D94"/>
    <w:rPr>
      <w:rFonts w:ascii="Arial" w:hAnsi="Arial" w:cs="Arial"/>
      <w:sz w:val="20"/>
      <w:szCs w:val="20"/>
    </w:rPr>
  </w:style>
  <w:style w:type="paragraph" w:customStyle="1" w:styleId="xl50">
    <w:name w:val="xl50"/>
    <w:basedOn w:val="Normln"/>
    <w:uiPriority w:val="99"/>
    <w:rsid w:val="00A81D94"/>
    <w:pPr>
      <w:widowControl w:val="0"/>
      <w:autoSpaceDE w:val="0"/>
      <w:autoSpaceDN w:val="0"/>
      <w:adjustRightInd w:val="0"/>
      <w:spacing w:before="100" w:after="100"/>
      <w:jc w:val="left"/>
    </w:pPr>
    <w:rPr>
      <w:b/>
      <w:bCs/>
      <w:sz w:val="24"/>
      <w:szCs w:val="24"/>
    </w:rPr>
  </w:style>
  <w:style w:type="paragraph" w:customStyle="1" w:styleId="Default">
    <w:name w:val="Default"/>
    <w:basedOn w:val="Normln"/>
    <w:rsid w:val="00A81D94"/>
    <w:pPr>
      <w:widowControl w:val="0"/>
      <w:autoSpaceDE w:val="0"/>
      <w:autoSpaceDN w:val="0"/>
      <w:adjustRightInd w:val="0"/>
      <w:jc w:val="left"/>
    </w:pPr>
    <w:rPr>
      <w:sz w:val="24"/>
      <w:szCs w:val="24"/>
    </w:rPr>
  </w:style>
  <w:style w:type="paragraph" w:customStyle="1" w:styleId="Standardnte">
    <w:name w:val="Standardní te"/>
    <w:basedOn w:val="Normln"/>
    <w:rsid w:val="00A81D94"/>
    <w:pPr>
      <w:widowControl w:val="0"/>
      <w:autoSpaceDE w:val="0"/>
      <w:autoSpaceDN w:val="0"/>
      <w:adjustRightInd w:val="0"/>
      <w:jc w:val="left"/>
    </w:pPr>
    <w:rPr>
      <w:sz w:val="24"/>
      <w:szCs w:val="24"/>
    </w:rPr>
  </w:style>
  <w:style w:type="paragraph" w:customStyle="1" w:styleId="dka">
    <w:name w:val="Øádka"/>
    <w:basedOn w:val="Normln"/>
    <w:uiPriority w:val="99"/>
    <w:rsid w:val="00A81D94"/>
    <w:pPr>
      <w:widowControl w:val="0"/>
      <w:autoSpaceDE w:val="0"/>
      <w:autoSpaceDN w:val="0"/>
      <w:adjustRightInd w:val="0"/>
      <w:jc w:val="left"/>
    </w:pPr>
    <w:rPr>
      <w:sz w:val="24"/>
      <w:szCs w:val="24"/>
    </w:rPr>
  </w:style>
  <w:style w:type="paragraph" w:customStyle="1" w:styleId="Texttabulky">
    <w:name w:val="Text tabulky"/>
    <w:basedOn w:val="Normln"/>
    <w:uiPriority w:val="99"/>
    <w:rsid w:val="00A81D94"/>
    <w:pPr>
      <w:widowControl w:val="0"/>
      <w:autoSpaceDE w:val="0"/>
      <w:autoSpaceDN w:val="0"/>
      <w:adjustRightInd w:val="0"/>
      <w:spacing w:line="255" w:lineRule="exact"/>
      <w:jc w:val="center"/>
    </w:pPr>
    <w:rPr>
      <w:rFonts w:ascii="Courier New" w:hAnsi="Courier New" w:cs="Courier New"/>
    </w:rPr>
  </w:style>
  <w:style w:type="paragraph" w:styleId="Textbubliny">
    <w:name w:val="Balloon Text"/>
    <w:basedOn w:val="Normln"/>
    <w:link w:val="TextbublinyChar"/>
    <w:uiPriority w:val="99"/>
    <w:rsid w:val="00A81D94"/>
    <w:rPr>
      <w:rFonts w:ascii="Tahoma" w:hAnsi="Tahoma" w:cs="Times New Roman"/>
      <w:sz w:val="16"/>
      <w:szCs w:val="16"/>
    </w:rPr>
  </w:style>
  <w:style w:type="character" w:customStyle="1" w:styleId="TextbublinyChar">
    <w:name w:val="Text bubliny Char"/>
    <w:link w:val="Textbubliny"/>
    <w:uiPriority w:val="99"/>
    <w:locked/>
    <w:rsid w:val="00A81D94"/>
    <w:rPr>
      <w:rFonts w:ascii="Tahoma" w:hAnsi="Tahoma" w:cs="Tahoma"/>
      <w:sz w:val="16"/>
      <w:szCs w:val="16"/>
    </w:rPr>
  </w:style>
  <w:style w:type="paragraph" w:customStyle="1" w:styleId="DefaultText1">
    <w:name w:val="Default Text:1"/>
    <w:basedOn w:val="Normln"/>
    <w:uiPriority w:val="99"/>
    <w:rsid w:val="00A81D94"/>
    <w:pPr>
      <w:autoSpaceDE w:val="0"/>
      <w:autoSpaceDN w:val="0"/>
      <w:adjustRightInd w:val="0"/>
      <w:jc w:val="left"/>
    </w:pPr>
    <w:rPr>
      <w:sz w:val="24"/>
      <w:szCs w:val="24"/>
    </w:rPr>
  </w:style>
  <w:style w:type="paragraph" w:customStyle="1" w:styleId="Normal1">
    <w:name w:val="Normal:1"/>
    <w:basedOn w:val="Normln"/>
    <w:uiPriority w:val="99"/>
    <w:rsid w:val="00A81D94"/>
    <w:pPr>
      <w:widowControl w:val="0"/>
      <w:autoSpaceDE w:val="0"/>
      <w:autoSpaceDN w:val="0"/>
      <w:adjustRightInd w:val="0"/>
      <w:spacing w:after="120"/>
      <w:ind w:firstLine="284"/>
    </w:pPr>
    <w:rPr>
      <w:sz w:val="22"/>
      <w:szCs w:val="22"/>
    </w:rPr>
  </w:style>
  <w:style w:type="character" w:styleId="Siln">
    <w:name w:val="Strong"/>
    <w:uiPriority w:val="99"/>
    <w:qFormat/>
    <w:rsid w:val="00A81D94"/>
    <w:rPr>
      <w:rFonts w:ascii="Times New Roman" w:hAnsi="Times New Roman" w:cs="Times New Roman"/>
      <w:b/>
      <w:bCs/>
    </w:rPr>
  </w:style>
  <w:style w:type="character" w:customStyle="1" w:styleId="tblanadpis">
    <w:name w:val="tbla_nadpis"/>
    <w:uiPriority w:val="99"/>
    <w:rsid w:val="00A81D94"/>
    <w:rPr>
      <w:rFonts w:ascii="Times New Roman" w:hAnsi="Times New Roman" w:cs="Times New Roman"/>
      <w:b/>
      <w:bCs/>
      <w:sz w:val="40"/>
      <w:szCs w:val="40"/>
    </w:rPr>
  </w:style>
  <w:style w:type="paragraph" w:customStyle="1" w:styleId="NormlnBlok">
    <w:name w:val="Normální+Blok"/>
    <w:basedOn w:val="Normln"/>
    <w:uiPriority w:val="99"/>
    <w:rsid w:val="00A81D94"/>
    <w:pPr>
      <w:autoSpaceDE w:val="0"/>
      <w:autoSpaceDN w:val="0"/>
      <w:adjustRightInd w:val="0"/>
    </w:pPr>
    <w:rPr>
      <w:sz w:val="24"/>
      <w:szCs w:val="24"/>
    </w:rPr>
  </w:style>
  <w:style w:type="paragraph" w:customStyle="1" w:styleId="Standardnte1">
    <w:name w:val="Standardní te:1"/>
    <w:basedOn w:val="Normln"/>
    <w:uiPriority w:val="99"/>
    <w:rsid w:val="00A81D94"/>
    <w:pPr>
      <w:widowControl w:val="0"/>
      <w:autoSpaceDE w:val="0"/>
      <w:autoSpaceDN w:val="0"/>
      <w:adjustRightInd w:val="0"/>
      <w:jc w:val="left"/>
    </w:pPr>
    <w:rPr>
      <w:sz w:val="24"/>
      <w:szCs w:val="24"/>
    </w:rPr>
  </w:style>
  <w:style w:type="paragraph" w:styleId="Obsah5">
    <w:name w:val="toc 5"/>
    <w:basedOn w:val="Normln"/>
    <w:next w:val="Normln"/>
    <w:autoRedefine/>
    <w:uiPriority w:val="99"/>
    <w:rsid w:val="00A81D94"/>
    <w:pPr>
      <w:ind w:left="960"/>
      <w:jc w:val="left"/>
    </w:pPr>
    <w:rPr>
      <w:sz w:val="24"/>
      <w:szCs w:val="24"/>
    </w:rPr>
  </w:style>
  <w:style w:type="paragraph" w:styleId="Obsah6">
    <w:name w:val="toc 6"/>
    <w:basedOn w:val="Normln"/>
    <w:next w:val="Normln"/>
    <w:autoRedefine/>
    <w:uiPriority w:val="99"/>
    <w:rsid w:val="00A81D94"/>
    <w:pPr>
      <w:ind w:left="1200"/>
      <w:jc w:val="left"/>
    </w:pPr>
    <w:rPr>
      <w:sz w:val="24"/>
      <w:szCs w:val="24"/>
    </w:rPr>
  </w:style>
  <w:style w:type="paragraph" w:styleId="Obsah7">
    <w:name w:val="toc 7"/>
    <w:basedOn w:val="Normln"/>
    <w:next w:val="Normln"/>
    <w:autoRedefine/>
    <w:uiPriority w:val="99"/>
    <w:rsid w:val="00A81D94"/>
    <w:pPr>
      <w:ind w:left="1440"/>
      <w:jc w:val="left"/>
    </w:pPr>
    <w:rPr>
      <w:sz w:val="24"/>
      <w:szCs w:val="24"/>
    </w:rPr>
  </w:style>
  <w:style w:type="paragraph" w:styleId="Obsah8">
    <w:name w:val="toc 8"/>
    <w:basedOn w:val="Normln"/>
    <w:next w:val="Normln"/>
    <w:autoRedefine/>
    <w:uiPriority w:val="99"/>
    <w:rsid w:val="00A81D94"/>
    <w:pPr>
      <w:ind w:left="1680"/>
      <w:jc w:val="left"/>
    </w:pPr>
    <w:rPr>
      <w:sz w:val="24"/>
      <w:szCs w:val="24"/>
    </w:rPr>
  </w:style>
  <w:style w:type="paragraph" w:styleId="Obsah9">
    <w:name w:val="toc 9"/>
    <w:basedOn w:val="Normln"/>
    <w:next w:val="Normln"/>
    <w:autoRedefine/>
    <w:uiPriority w:val="99"/>
    <w:rsid w:val="00A81D94"/>
    <w:pPr>
      <w:ind w:left="1920"/>
      <w:jc w:val="left"/>
    </w:pPr>
    <w:rPr>
      <w:sz w:val="24"/>
      <w:szCs w:val="24"/>
    </w:rPr>
  </w:style>
  <w:style w:type="character" w:styleId="Sledovanodkaz">
    <w:name w:val="FollowedHyperlink"/>
    <w:uiPriority w:val="99"/>
    <w:rsid w:val="00A81D94"/>
    <w:rPr>
      <w:rFonts w:ascii="Times New Roman" w:hAnsi="Times New Roman" w:cs="Times New Roman"/>
      <w:color w:val="800080"/>
      <w:u w:val="single"/>
    </w:rPr>
  </w:style>
  <w:style w:type="paragraph" w:customStyle="1" w:styleId="Nad4">
    <w:name w:val="Nad 4"/>
    <w:basedOn w:val="Normln"/>
    <w:uiPriority w:val="99"/>
    <w:rsid w:val="0008250F"/>
    <w:pPr>
      <w:keepLines/>
      <w:widowControl w:val="0"/>
      <w:autoSpaceDE w:val="0"/>
      <w:autoSpaceDN w:val="0"/>
      <w:adjustRightInd w:val="0"/>
      <w:spacing w:before="60" w:after="60"/>
    </w:pPr>
    <w:rPr>
      <w:rFonts w:ascii="Arial Narrow" w:hAnsi="Arial Narrow" w:cs="Arial Narrow"/>
      <w:sz w:val="24"/>
      <w:szCs w:val="24"/>
      <w:u w:val="single"/>
    </w:rPr>
  </w:style>
  <w:style w:type="paragraph" w:styleId="Zpat">
    <w:name w:val="footer"/>
    <w:basedOn w:val="Normln"/>
    <w:link w:val="ZpatChar"/>
    <w:unhideWhenUsed/>
    <w:rsid w:val="00FD66F0"/>
    <w:pPr>
      <w:tabs>
        <w:tab w:val="center" w:pos="4536"/>
        <w:tab w:val="right" w:pos="9072"/>
      </w:tabs>
    </w:pPr>
    <w:rPr>
      <w:rFonts w:cs="Times New Roman"/>
    </w:rPr>
  </w:style>
  <w:style w:type="character" w:customStyle="1" w:styleId="ZpatChar">
    <w:name w:val="Zápatí Char"/>
    <w:link w:val="Zpat"/>
    <w:uiPriority w:val="99"/>
    <w:rsid w:val="00FD66F0"/>
    <w:rPr>
      <w:rFonts w:ascii="Arial" w:hAnsi="Arial" w:cs="Arial"/>
    </w:rPr>
  </w:style>
  <w:style w:type="table" w:styleId="Mkatabulky">
    <w:name w:val="Table Grid"/>
    <w:basedOn w:val="Normlntabulka"/>
    <w:uiPriority w:val="59"/>
    <w:rsid w:val="00FD66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kladntext0">
    <w:name w:val="Základní text~"/>
    <w:basedOn w:val="Normln"/>
    <w:uiPriority w:val="99"/>
    <w:rsid w:val="00984192"/>
    <w:pPr>
      <w:widowControl w:val="0"/>
      <w:suppressAutoHyphens/>
      <w:spacing w:line="288" w:lineRule="auto"/>
      <w:jc w:val="left"/>
    </w:pPr>
    <w:rPr>
      <w:rFonts w:ascii="Times New Roman" w:hAnsi="Times New Roman" w:cs="Times New Roman"/>
      <w:sz w:val="24"/>
    </w:rPr>
  </w:style>
  <w:style w:type="paragraph" w:customStyle="1" w:styleId="Zkladntext4">
    <w:name w:val="Základní text~~"/>
    <w:basedOn w:val="Normln"/>
    <w:rsid w:val="00984192"/>
    <w:pPr>
      <w:widowControl w:val="0"/>
      <w:suppressAutoHyphens/>
      <w:spacing w:line="288" w:lineRule="auto"/>
      <w:jc w:val="left"/>
    </w:pPr>
    <w:rPr>
      <w:rFonts w:ascii="Times New Roman" w:hAnsi="Times New Roman" w:cs="Times New Roman"/>
      <w:sz w:val="24"/>
    </w:rPr>
  </w:style>
  <w:style w:type="paragraph" w:styleId="Odstavecseseznamem">
    <w:name w:val="List Paragraph"/>
    <w:basedOn w:val="Normln"/>
    <w:uiPriority w:val="34"/>
    <w:qFormat/>
    <w:rsid w:val="00B75957"/>
    <w:pPr>
      <w:ind w:left="720"/>
      <w:contextualSpacing/>
    </w:pPr>
  </w:style>
  <w:style w:type="paragraph" w:customStyle="1" w:styleId="Pa11">
    <w:name w:val="Pa11"/>
    <w:basedOn w:val="Default"/>
    <w:next w:val="Default"/>
    <w:uiPriority w:val="99"/>
    <w:rsid w:val="00AF6B8F"/>
    <w:pPr>
      <w:widowControl/>
      <w:spacing w:line="161" w:lineRule="atLeast"/>
    </w:pPr>
    <w:rPr>
      <w:rFonts w:ascii="InterstateCE-Light" w:hAnsi="InterstateCE-Light" w:cs="Times New Roman"/>
    </w:rPr>
  </w:style>
  <w:style w:type="character" w:styleId="Zstupntext">
    <w:name w:val="Placeholder Text"/>
    <w:basedOn w:val="Standardnpsmoodstavce"/>
    <w:uiPriority w:val="99"/>
    <w:semiHidden/>
    <w:rsid w:val="00B4484B"/>
    <w:rPr>
      <w:color w:val="808080"/>
    </w:rPr>
  </w:style>
  <w:style w:type="paragraph" w:styleId="Prosttext">
    <w:name w:val="Plain Text"/>
    <w:basedOn w:val="Normln"/>
    <w:link w:val="ProsttextChar"/>
    <w:uiPriority w:val="99"/>
    <w:semiHidden/>
    <w:unhideWhenUsed/>
    <w:rsid w:val="008C192E"/>
    <w:rPr>
      <w:rFonts w:ascii="Consolas" w:hAnsi="Consolas"/>
      <w:sz w:val="21"/>
      <w:szCs w:val="21"/>
    </w:rPr>
  </w:style>
  <w:style w:type="character" w:customStyle="1" w:styleId="ProsttextChar">
    <w:name w:val="Prostý text Char"/>
    <w:basedOn w:val="Standardnpsmoodstavce"/>
    <w:link w:val="Prosttext"/>
    <w:uiPriority w:val="99"/>
    <w:semiHidden/>
    <w:rsid w:val="008C192E"/>
    <w:rPr>
      <w:rFonts w:ascii="Consolas" w:hAnsi="Consolas" w:cs="Arial"/>
      <w:sz w:val="21"/>
      <w:szCs w:val="21"/>
    </w:rPr>
  </w:style>
  <w:style w:type="paragraph" w:customStyle="1" w:styleId="Bzn">
    <w:name w:val="Bězné"/>
    <w:qFormat/>
    <w:rsid w:val="001206BE"/>
    <w:pPr>
      <w:widowControl w:val="0"/>
      <w:suppressAutoHyphens/>
      <w:jc w:val="both"/>
    </w:pPr>
    <w:rPr>
      <w:rFonts w:ascii="Arial" w:eastAsia="Lucida Sans Unicode" w:hAnsi="Arial" w:cs="Tahoma"/>
      <w:kern w:val="1"/>
      <w:szCs w:val="24"/>
      <w:lang w:eastAsia="ar-SA"/>
    </w:rPr>
  </w:style>
  <w:style w:type="paragraph" w:customStyle="1" w:styleId="Odrka1">
    <w:name w:val="Odrážka 1"/>
    <w:next w:val="Normln"/>
    <w:rsid w:val="003B64D8"/>
    <w:pPr>
      <w:keepLines/>
      <w:widowControl w:val="0"/>
      <w:numPr>
        <w:numId w:val="25"/>
      </w:numPr>
      <w:tabs>
        <w:tab w:val="clear" w:pos="360"/>
      </w:tabs>
      <w:spacing w:before="60"/>
      <w:ind w:left="284" w:hanging="227"/>
    </w:pPr>
    <w:rPr>
      <w:rFonts w:ascii="Arial" w:hAnsi="Arial"/>
      <w:snapToGrid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097878">
      <w:bodyDiv w:val="1"/>
      <w:marLeft w:val="0"/>
      <w:marRight w:val="0"/>
      <w:marTop w:val="0"/>
      <w:marBottom w:val="0"/>
      <w:divBdr>
        <w:top w:val="none" w:sz="0" w:space="0" w:color="auto"/>
        <w:left w:val="none" w:sz="0" w:space="0" w:color="auto"/>
        <w:bottom w:val="none" w:sz="0" w:space="0" w:color="auto"/>
        <w:right w:val="none" w:sz="0" w:space="0" w:color="auto"/>
      </w:divBdr>
    </w:div>
    <w:div w:id="1140196892">
      <w:bodyDiv w:val="1"/>
      <w:marLeft w:val="0"/>
      <w:marRight w:val="0"/>
      <w:marTop w:val="0"/>
      <w:marBottom w:val="0"/>
      <w:divBdr>
        <w:top w:val="none" w:sz="0" w:space="0" w:color="auto"/>
        <w:left w:val="none" w:sz="0" w:space="0" w:color="auto"/>
        <w:bottom w:val="none" w:sz="0" w:space="0" w:color="auto"/>
        <w:right w:val="none" w:sz="0" w:space="0" w:color="auto"/>
      </w:divBdr>
      <w:divsChild>
        <w:div w:id="395708903">
          <w:marLeft w:val="0"/>
          <w:marRight w:val="0"/>
          <w:marTop w:val="0"/>
          <w:marBottom w:val="0"/>
          <w:divBdr>
            <w:top w:val="none" w:sz="0" w:space="0" w:color="auto"/>
            <w:left w:val="none" w:sz="0" w:space="0" w:color="auto"/>
            <w:bottom w:val="none" w:sz="0" w:space="0" w:color="auto"/>
            <w:right w:val="none" w:sz="0" w:space="0" w:color="auto"/>
          </w:divBdr>
        </w:div>
        <w:div w:id="2078479198">
          <w:marLeft w:val="0"/>
          <w:marRight w:val="0"/>
          <w:marTop w:val="0"/>
          <w:marBottom w:val="0"/>
          <w:divBdr>
            <w:top w:val="none" w:sz="0" w:space="0" w:color="auto"/>
            <w:left w:val="none" w:sz="0" w:space="0" w:color="auto"/>
            <w:bottom w:val="none" w:sz="0" w:space="0" w:color="auto"/>
            <w:right w:val="none" w:sz="0" w:space="0" w:color="auto"/>
          </w:divBdr>
        </w:div>
        <w:div w:id="2132357345">
          <w:marLeft w:val="0"/>
          <w:marRight w:val="0"/>
          <w:marTop w:val="0"/>
          <w:marBottom w:val="0"/>
          <w:divBdr>
            <w:top w:val="none" w:sz="0" w:space="0" w:color="auto"/>
            <w:left w:val="none" w:sz="0" w:space="0" w:color="auto"/>
            <w:bottom w:val="none" w:sz="0" w:space="0" w:color="auto"/>
            <w:right w:val="none" w:sz="0" w:space="0" w:color="auto"/>
          </w:divBdr>
        </w:div>
      </w:divsChild>
    </w:div>
    <w:div w:id="1409616749">
      <w:bodyDiv w:val="1"/>
      <w:marLeft w:val="0"/>
      <w:marRight w:val="0"/>
      <w:marTop w:val="0"/>
      <w:marBottom w:val="0"/>
      <w:divBdr>
        <w:top w:val="none" w:sz="0" w:space="0" w:color="auto"/>
        <w:left w:val="none" w:sz="0" w:space="0" w:color="auto"/>
        <w:bottom w:val="none" w:sz="0" w:space="0" w:color="auto"/>
        <w:right w:val="none" w:sz="0" w:space="0" w:color="auto"/>
      </w:divBdr>
    </w:div>
    <w:div w:id="1848136944">
      <w:bodyDiv w:val="1"/>
      <w:marLeft w:val="0"/>
      <w:marRight w:val="0"/>
      <w:marTop w:val="0"/>
      <w:marBottom w:val="0"/>
      <w:divBdr>
        <w:top w:val="none" w:sz="0" w:space="0" w:color="auto"/>
        <w:left w:val="none" w:sz="0" w:space="0" w:color="auto"/>
        <w:bottom w:val="none" w:sz="0" w:space="0" w:color="auto"/>
        <w:right w:val="none" w:sz="0" w:space="0" w:color="auto"/>
      </w:divBdr>
      <w:divsChild>
        <w:div w:id="189726842">
          <w:marLeft w:val="0"/>
          <w:marRight w:val="0"/>
          <w:marTop w:val="0"/>
          <w:marBottom w:val="0"/>
          <w:divBdr>
            <w:top w:val="none" w:sz="0" w:space="0" w:color="auto"/>
            <w:left w:val="none" w:sz="0" w:space="0" w:color="auto"/>
            <w:bottom w:val="none" w:sz="0" w:space="0" w:color="auto"/>
            <w:right w:val="none" w:sz="0" w:space="0" w:color="auto"/>
          </w:divBdr>
        </w:div>
        <w:div w:id="1126199487">
          <w:marLeft w:val="0"/>
          <w:marRight w:val="0"/>
          <w:marTop w:val="0"/>
          <w:marBottom w:val="0"/>
          <w:divBdr>
            <w:top w:val="none" w:sz="0" w:space="0" w:color="auto"/>
            <w:left w:val="none" w:sz="0" w:space="0" w:color="auto"/>
            <w:bottom w:val="none" w:sz="0" w:space="0" w:color="auto"/>
            <w:right w:val="none" w:sz="0" w:space="0" w:color="auto"/>
          </w:divBdr>
        </w:div>
        <w:div w:id="60718008">
          <w:marLeft w:val="0"/>
          <w:marRight w:val="0"/>
          <w:marTop w:val="0"/>
          <w:marBottom w:val="0"/>
          <w:divBdr>
            <w:top w:val="none" w:sz="0" w:space="0" w:color="auto"/>
            <w:left w:val="none" w:sz="0" w:space="0" w:color="auto"/>
            <w:bottom w:val="none" w:sz="0" w:space="0" w:color="auto"/>
            <w:right w:val="none" w:sz="0" w:space="0" w:color="auto"/>
          </w:divBdr>
        </w:div>
      </w:divsChild>
    </w:div>
    <w:div w:id="1911190984">
      <w:bodyDiv w:val="1"/>
      <w:marLeft w:val="0"/>
      <w:marRight w:val="0"/>
      <w:marTop w:val="0"/>
      <w:marBottom w:val="0"/>
      <w:divBdr>
        <w:top w:val="none" w:sz="0" w:space="0" w:color="auto"/>
        <w:left w:val="none" w:sz="0" w:space="0" w:color="auto"/>
        <w:bottom w:val="none" w:sz="0" w:space="0" w:color="auto"/>
        <w:right w:val="none" w:sz="0" w:space="0" w:color="auto"/>
      </w:divBdr>
    </w:div>
    <w:div w:id="2031294650">
      <w:bodyDiv w:val="1"/>
      <w:marLeft w:val="0"/>
      <w:marRight w:val="0"/>
      <w:marTop w:val="0"/>
      <w:marBottom w:val="0"/>
      <w:divBdr>
        <w:top w:val="none" w:sz="0" w:space="0" w:color="auto"/>
        <w:left w:val="none" w:sz="0" w:space="0" w:color="auto"/>
        <w:bottom w:val="none" w:sz="0" w:space="0" w:color="auto"/>
        <w:right w:val="none" w:sz="0" w:space="0" w:color="auto"/>
      </w:divBdr>
    </w:div>
    <w:div w:id="211447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8D684-872B-40AC-942D-74B82CEF1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7296</TotalTime>
  <Pages>16</Pages>
  <Words>7367</Words>
  <Characters>43470</Characters>
  <Application>Microsoft Office Word</Application>
  <DocSecurity>0</DocSecurity>
  <Lines>362</Lines>
  <Paragraphs>101</Paragraphs>
  <ScaleCrop>false</ScaleCrop>
  <HeadingPairs>
    <vt:vector size="2" baseType="variant">
      <vt:variant>
        <vt:lpstr>Název</vt:lpstr>
      </vt:variant>
      <vt:variant>
        <vt:i4>1</vt:i4>
      </vt:variant>
    </vt:vector>
  </HeadingPairs>
  <TitlesOfParts>
    <vt:vector size="1" baseType="lpstr">
      <vt:lpstr>08</vt:lpstr>
    </vt:vector>
  </TitlesOfParts>
  <Company>PROJEKCE - TZB</Company>
  <LinksUpToDate>false</LinksUpToDate>
  <CharactersWithSpaces>50736</CharactersWithSpaces>
  <SharedDoc>false</SharedDoc>
  <HLinks>
    <vt:vector size="180" baseType="variant">
      <vt:variant>
        <vt:i4>1769521</vt:i4>
      </vt:variant>
      <vt:variant>
        <vt:i4>176</vt:i4>
      </vt:variant>
      <vt:variant>
        <vt:i4>0</vt:i4>
      </vt:variant>
      <vt:variant>
        <vt:i4>5</vt:i4>
      </vt:variant>
      <vt:variant>
        <vt:lpwstr/>
      </vt:variant>
      <vt:variant>
        <vt:lpwstr>_Toc383272641</vt:lpwstr>
      </vt:variant>
      <vt:variant>
        <vt:i4>1769521</vt:i4>
      </vt:variant>
      <vt:variant>
        <vt:i4>170</vt:i4>
      </vt:variant>
      <vt:variant>
        <vt:i4>0</vt:i4>
      </vt:variant>
      <vt:variant>
        <vt:i4>5</vt:i4>
      </vt:variant>
      <vt:variant>
        <vt:lpwstr/>
      </vt:variant>
      <vt:variant>
        <vt:lpwstr>_Toc383272640</vt:lpwstr>
      </vt:variant>
      <vt:variant>
        <vt:i4>1835057</vt:i4>
      </vt:variant>
      <vt:variant>
        <vt:i4>164</vt:i4>
      </vt:variant>
      <vt:variant>
        <vt:i4>0</vt:i4>
      </vt:variant>
      <vt:variant>
        <vt:i4>5</vt:i4>
      </vt:variant>
      <vt:variant>
        <vt:lpwstr/>
      </vt:variant>
      <vt:variant>
        <vt:lpwstr>_Toc383272639</vt:lpwstr>
      </vt:variant>
      <vt:variant>
        <vt:i4>1835057</vt:i4>
      </vt:variant>
      <vt:variant>
        <vt:i4>158</vt:i4>
      </vt:variant>
      <vt:variant>
        <vt:i4>0</vt:i4>
      </vt:variant>
      <vt:variant>
        <vt:i4>5</vt:i4>
      </vt:variant>
      <vt:variant>
        <vt:lpwstr/>
      </vt:variant>
      <vt:variant>
        <vt:lpwstr>_Toc383272638</vt:lpwstr>
      </vt:variant>
      <vt:variant>
        <vt:i4>1835057</vt:i4>
      </vt:variant>
      <vt:variant>
        <vt:i4>152</vt:i4>
      </vt:variant>
      <vt:variant>
        <vt:i4>0</vt:i4>
      </vt:variant>
      <vt:variant>
        <vt:i4>5</vt:i4>
      </vt:variant>
      <vt:variant>
        <vt:lpwstr/>
      </vt:variant>
      <vt:variant>
        <vt:lpwstr>_Toc383272637</vt:lpwstr>
      </vt:variant>
      <vt:variant>
        <vt:i4>1835057</vt:i4>
      </vt:variant>
      <vt:variant>
        <vt:i4>146</vt:i4>
      </vt:variant>
      <vt:variant>
        <vt:i4>0</vt:i4>
      </vt:variant>
      <vt:variant>
        <vt:i4>5</vt:i4>
      </vt:variant>
      <vt:variant>
        <vt:lpwstr/>
      </vt:variant>
      <vt:variant>
        <vt:lpwstr>_Toc383272636</vt:lpwstr>
      </vt:variant>
      <vt:variant>
        <vt:i4>1835057</vt:i4>
      </vt:variant>
      <vt:variant>
        <vt:i4>140</vt:i4>
      </vt:variant>
      <vt:variant>
        <vt:i4>0</vt:i4>
      </vt:variant>
      <vt:variant>
        <vt:i4>5</vt:i4>
      </vt:variant>
      <vt:variant>
        <vt:lpwstr/>
      </vt:variant>
      <vt:variant>
        <vt:lpwstr>_Toc383272635</vt:lpwstr>
      </vt:variant>
      <vt:variant>
        <vt:i4>1835057</vt:i4>
      </vt:variant>
      <vt:variant>
        <vt:i4>134</vt:i4>
      </vt:variant>
      <vt:variant>
        <vt:i4>0</vt:i4>
      </vt:variant>
      <vt:variant>
        <vt:i4>5</vt:i4>
      </vt:variant>
      <vt:variant>
        <vt:lpwstr/>
      </vt:variant>
      <vt:variant>
        <vt:lpwstr>_Toc383272634</vt:lpwstr>
      </vt:variant>
      <vt:variant>
        <vt:i4>1835057</vt:i4>
      </vt:variant>
      <vt:variant>
        <vt:i4>128</vt:i4>
      </vt:variant>
      <vt:variant>
        <vt:i4>0</vt:i4>
      </vt:variant>
      <vt:variant>
        <vt:i4>5</vt:i4>
      </vt:variant>
      <vt:variant>
        <vt:lpwstr/>
      </vt:variant>
      <vt:variant>
        <vt:lpwstr>_Toc383272633</vt:lpwstr>
      </vt:variant>
      <vt:variant>
        <vt:i4>1835057</vt:i4>
      </vt:variant>
      <vt:variant>
        <vt:i4>122</vt:i4>
      </vt:variant>
      <vt:variant>
        <vt:i4>0</vt:i4>
      </vt:variant>
      <vt:variant>
        <vt:i4>5</vt:i4>
      </vt:variant>
      <vt:variant>
        <vt:lpwstr/>
      </vt:variant>
      <vt:variant>
        <vt:lpwstr>_Toc383272632</vt:lpwstr>
      </vt:variant>
      <vt:variant>
        <vt:i4>1835057</vt:i4>
      </vt:variant>
      <vt:variant>
        <vt:i4>116</vt:i4>
      </vt:variant>
      <vt:variant>
        <vt:i4>0</vt:i4>
      </vt:variant>
      <vt:variant>
        <vt:i4>5</vt:i4>
      </vt:variant>
      <vt:variant>
        <vt:lpwstr/>
      </vt:variant>
      <vt:variant>
        <vt:lpwstr>_Toc383272631</vt:lpwstr>
      </vt:variant>
      <vt:variant>
        <vt:i4>1835057</vt:i4>
      </vt:variant>
      <vt:variant>
        <vt:i4>110</vt:i4>
      </vt:variant>
      <vt:variant>
        <vt:i4>0</vt:i4>
      </vt:variant>
      <vt:variant>
        <vt:i4>5</vt:i4>
      </vt:variant>
      <vt:variant>
        <vt:lpwstr/>
      </vt:variant>
      <vt:variant>
        <vt:lpwstr>_Toc383272630</vt:lpwstr>
      </vt:variant>
      <vt:variant>
        <vt:i4>1900593</vt:i4>
      </vt:variant>
      <vt:variant>
        <vt:i4>104</vt:i4>
      </vt:variant>
      <vt:variant>
        <vt:i4>0</vt:i4>
      </vt:variant>
      <vt:variant>
        <vt:i4>5</vt:i4>
      </vt:variant>
      <vt:variant>
        <vt:lpwstr/>
      </vt:variant>
      <vt:variant>
        <vt:lpwstr>_Toc383272629</vt:lpwstr>
      </vt:variant>
      <vt:variant>
        <vt:i4>1900593</vt:i4>
      </vt:variant>
      <vt:variant>
        <vt:i4>98</vt:i4>
      </vt:variant>
      <vt:variant>
        <vt:i4>0</vt:i4>
      </vt:variant>
      <vt:variant>
        <vt:i4>5</vt:i4>
      </vt:variant>
      <vt:variant>
        <vt:lpwstr/>
      </vt:variant>
      <vt:variant>
        <vt:lpwstr>_Toc383272628</vt:lpwstr>
      </vt:variant>
      <vt:variant>
        <vt:i4>1900593</vt:i4>
      </vt:variant>
      <vt:variant>
        <vt:i4>92</vt:i4>
      </vt:variant>
      <vt:variant>
        <vt:i4>0</vt:i4>
      </vt:variant>
      <vt:variant>
        <vt:i4>5</vt:i4>
      </vt:variant>
      <vt:variant>
        <vt:lpwstr/>
      </vt:variant>
      <vt:variant>
        <vt:lpwstr>_Toc383272627</vt:lpwstr>
      </vt:variant>
      <vt:variant>
        <vt:i4>1900593</vt:i4>
      </vt:variant>
      <vt:variant>
        <vt:i4>86</vt:i4>
      </vt:variant>
      <vt:variant>
        <vt:i4>0</vt:i4>
      </vt:variant>
      <vt:variant>
        <vt:i4>5</vt:i4>
      </vt:variant>
      <vt:variant>
        <vt:lpwstr/>
      </vt:variant>
      <vt:variant>
        <vt:lpwstr>_Toc383272626</vt:lpwstr>
      </vt:variant>
      <vt:variant>
        <vt:i4>1900593</vt:i4>
      </vt:variant>
      <vt:variant>
        <vt:i4>80</vt:i4>
      </vt:variant>
      <vt:variant>
        <vt:i4>0</vt:i4>
      </vt:variant>
      <vt:variant>
        <vt:i4>5</vt:i4>
      </vt:variant>
      <vt:variant>
        <vt:lpwstr/>
      </vt:variant>
      <vt:variant>
        <vt:lpwstr>_Toc383272625</vt:lpwstr>
      </vt:variant>
      <vt:variant>
        <vt:i4>1900593</vt:i4>
      </vt:variant>
      <vt:variant>
        <vt:i4>74</vt:i4>
      </vt:variant>
      <vt:variant>
        <vt:i4>0</vt:i4>
      </vt:variant>
      <vt:variant>
        <vt:i4>5</vt:i4>
      </vt:variant>
      <vt:variant>
        <vt:lpwstr/>
      </vt:variant>
      <vt:variant>
        <vt:lpwstr>_Toc383272624</vt:lpwstr>
      </vt:variant>
      <vt:variant>
        <vt:i4>1900593</vt:i4>
      </vt:variant>
      <vt:variant>
        <vt:i4>68</vt:i4>
      </vt:variant>
      <vt:variant>
        <vt:i4>0</vt:i4>
      </vt:variant>
      <vt:variant>
        <vt:i4>5</vt:i4>
      </vt:variant>
      <vt:variant>
        <vt:lpwstr/>
      </vt:variant>
      <vt:variant>
        <vt:lpwstr>_Toc383272623</vt:lpwstr>
      </vt:variant>
      <vt:variant>
        <vt:i4>1900593</vt:i4>
      </vt:variant>
      <vt:variant>
        <vt:i4>62</vt:i4>
      </vt:variant>
      <vt:variant>
        <vt:i4>0</vt:i4>
      </vt:variant>
      <vt:variant>
        <vt:i4>5</vt:i4>
      </vt:variant>
      <vt:variant>
        <vt:lpwstr/>
      </vt:variant>
      <vt:variant>
        <vt:lpwstr>_Toc383272622</vt:lpwstr>
      </vt:variant>
      <vt:variant>
        <vt:i4>1900593</vt:i4>
      </vt:variant>
      <vt:variant>
        <vt:i4>56</vt:i4>
      </vt:variant>
      <vt:variant>
        <vt:i4>0</vt:i4>
      </vt:variant>
      <vt:variant>
        <vt:i4>5</vt:i4>
      </vt:variant>
      <vt:variant>
        <vt:lpwstr/>
      </vt:variant>
      <vt:variant>
        <vt:lpwstr>_Toc383272621</vt:lpwstr>
      </vt:variant>
      <vt:variant>
        <vt:i4>1900593</vt:i4>
      </vt:variant>
      <vt:variant>
        <vt:i4>50</vt:i4>
      </vt:variant>
      <vt:variant>
        <vt:i4>0</vt:i4>
      </vt:variant>
      <vt:variant>
        <vt:i4>5</vt:i4>
      </vt:variant>
      <vt:variant>
        <vt:lpwstr/>
      </vt:variant>
      <vt:variant>
        <vt:lpwstr>_Toc383272620</vt:lpwstr>
      </vt:variant>
      <vt:variant>
        <vt:i4>1966129</vt:i4>
      </vt:variant>
      <vt:variant>
        <vt:i4>44</vt:i4>
      </vt:variant>
      <vt:variant>
        <vt:i4>0</vt:i4>
      </vt:variant>
      <vt:variant>
        <vt:i4>5</vt:i4>
      </vt:variant>
      <vt:variant>
        <vt:lpwstr/>
      </vt:variant>
      <vt:variant>
        <vt:lpwstr>_Toc383272619</vt:lpwstr>
      </vt:variant>
      <vt:variant>
        <vt:i4>1966129</vt:i4>
      </vt:variant>
      <vt:variant>
        <vt:i4>38</vt:i4>
      </vt:variant>
      <vt:variant>
        <vt:i4>0</vt:i4>
      </vt:variant>
      <vt:variant>
        <vt:i4>5</vt:i4>
      </vt:variant>
      <vt:variant>
        <vt:lpwstr/>
      </vt:variant>
      <vt:variant>
        <vt:lpwstr>_Toc383272618</vt:lpwstr>
      </vt:variant>
      <vt:variant>
        <vt:i4>1966129</vt:i4>
      </vt:variant>
      <vt:variant>
        <vt:i4>32</vt:i4>
      </vt:variant>
      <vt:variant>
        <vt:i4>0</vt:i4>
      </vt:variant>
      <vt:variant>
        <vt:i4>5</vt:i4>
      </vt:variant>
      <vt:variant>
        <vt:lpwstr/>
      </vt:variant>
      <vt:variant>
        <vt:lpwstr>_Toc383272617</vt:lpwstr>
      </vt:variant>
      <vt:variant>
        <vt:i4>1966129</vt:i4>
      </vt:variant>
      <vt:variant>
        <vt:i4>26</vt:i4>
      </vt:variant>
      <vt:variant>
        <vt:i4>0</vt:i4>
      </vt:variant>
      <vt:variant>
        <vt:i4>5</vt:i4>
      </vt:variant>
      <vt:variant>
        <vt:lpwstr/>
      </vt:variant>
      <vt:variant>
        <vt:lpwstr>_Toc383272616</vt:lpwstr>
      </vt:variant>
      <vt:variant>
        <vt:i4>1966129</vt:i4>
      </vt:variant>
      <vt:variant>
        <vt:i4>20</vt:i4>
      </vt:variant>
      <vt:variant>
        <vt:i4>0</vt:i4>
      </vt:variant>
      <vt:variant>
        <vt:i4>5</vt:i4>
      </vt:variant>
      <vt:variant>
        <vt:lpwstr/>
      </vt:variant>
      <vt:variant>
        <vt:lpwstr>_Toc383272615</vt:lpwstr>
      </vt:variant>
      <vt:variant>
        <vt:i4>1966129</vt:i4>
      </vt:variant>
      <vt:variant>
        <vt:i4>14</vt:i4>
      </vt:variant>
      <vt:variant>
        <vt:i4>0</vt:i4>
      </vt:variant>
      <vt:variant>
        <vt:i4>5</vt:i4>
      </vt:variant>
      <vt:variant>
        <vt:lpwstr/>
      </vt:variant>
      <vt:variant>
        <vt:lpwstr>_Toc383272614</vt:lpwstr>
      </vt:variant>
      <vt:variant>
        <vt:i4>1966129</vt:i4>
      </vt:variant>
      <vt:variant>
        <vt:i4>8</vt:i4>
      </vt:variant>
      <vt:variant>
        <vt:i4>0</vt:i4>
      </vt:variant>
      <vt:variant>
        <vt:i4>5</vt:i4>
      </vt:variant>
      <vt:variant>
        <vt:lpwstr/>
      </vt:variant>
      <vt:variant>
        <vt:lpwstr>_Toc383272613</vt:lpwstr>
      </vt:variant>
      <vt:variant>
        <vt:i4>1966129</vt:i4>
      </vt:variant>
      <vt:variant>
        <vt:i4>2</vt:i4>
      </vt:variant>
      <vt:variant>
        <vt:i4>0</vt:i4>
      </vt:variant>
      <vt:variant>
        <vt:i4>5</vt:i4>
      </vt:variant>
      <vt:variant>
        <vt:lpwstr/>
      </vt:variant>
      <vt:variant>
        <vt:lpwstr>_Toc383272612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dc:title>
  <dc:creator>Ing. Eduard ŠOBER</dc:creator>
  <cp:lastModifiedBy>Ing. Eduard Šober</cp:lastModifiedBy>
  <cp:revision>324</cp:revision>
  <cp:lastPrinted>2024-05-15T09:10:00Z</cp:lastPrinted>
  <dcterms:created xsi:type="dcterms:W3CDTF">2018-05-21T10:11:00Z</dcterms:created>
  <dcterms:modified xsi:type="dcterms:W3CDTF">2026-01-23T09:33:00Z</dcterms:modified>
</cp:coreProperties>
</file>